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Становище на КЗЛД по въпроси, свързани със заличаване на имена и подписи на служители от административни структури при публикуването им за свободен достъп в интернет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СТАНОВИЩЕ</w:t>
        <w:tab/>
        <w:br/>
        <w:tab/>
        <w:t xml:space="preserve">НА КОМИСИЯТА ЗЗД ЗАЩИТА НА ЛИЧНИТЕ ДАННИ</w:t>
        <w:tab/>
        <w:br/>
        <w:tab/>
        <w:t xml:space="preserve">с рег. № П – 740/02.02.2016 г.</w:t>
        <w:tab/>
        <w:br/>
        <w:tab/>
        <w:t xml:space="preserve">гр. София, 11.03.2016 г.</w:t>
        <w:tab/>
        <w:br/>
        <w:tab/>
        <w:t xml:space="preserve"> ОТНОСНО: Въпроси, свързани със заличаване на имена и подписи на служители от административни структури при публикуването им за свободен достъп в интернет.</w:t>
        <w:tab/>
        <w:br/>
        <w:tab/>
        <w:t xml:space="preserve"> Комисията за защита на личните данни (КЗЛД) в състав: Председател: Венцислав Караджов и членове: Цанко Цолови Мария Матевана заседание, проведено на 09.03.2016г., разгледа преписка с рег.№П– 740 от 02.02.2016г. по искане на г-н П.Ц. Същият поставя въпроси, относно чл.2 от Закона за защита на личните данни, а именно приложимо ли е заличаването на имена и подписи на служители от административни структури при сканиране на документи и публикуването им за свободен достъп в интернет. В случай, че вече са публикувани свободно в интернет документи, съдържащи незаличени данни, това нарушение ли е на разпоредбите на ЗЗЛД.</w:t>
        <w:tab/>
        <w:br/>
        <w:tab/>
        <w:t xml:space="preserve">Г-н П.Ц. е приложил към искането си Протокол №3/03.04.2015г. на Агенция за държавна финансова инспекция.</w:t>
        <w:tab/>
        <w:br/>
        <w:tab/>
        <w:t xml:space="preserve">Правен анализ по отношение на искането за становище:</w:t>
        <w:tab/>
        <w:br/>
        <w:tab/>
        <w:t xml:space="preserve">С чл.2, ал.1 от Закона за защита на личните данни (ЗЗЛД) е въведено легалното определение на понятието лични данни, съгласно което това е всяка информация, отнасяща се до физическо лице, което е идентифицирано или може да бъде идентифицирано пряко или непряко чрез идентификационен номер или чрез един или повече специфични признаци. Безспорно е, че имeната на служителите от административните структури в съвкупност с тяхното професионално качество, а също така и подписите на същите, позволяват идентифицирането на конкретните физически лица и поради това попадат в обхвата на посочената дефиниция и могат да бъдат определени като лични данни.</w:t>
        <w:tab/>
        <w:br/>
        <w:tab/>
        <w:t xml:space="preserve">При обработването на лични данни следва да се спазват разписаните в чл.2, ал.2 от ЗЗЛД принципи:</w:t>
        <w:tab/>
        <w:br/>
        <w:tab/>
        <w:t xml:space="preserve">1. да се обработват законосъобразно и добросъвестно;</w:t>
        <w:tab/>
        <w:br/>
        <w:tab/>
        <w:t xml:space="preserve">2. да се събират за конкретни, точно определени и законни цели и да не се обработват допълнително по начин, несъвместим с тези цели; допълнително обработване на личните данни за исторически, статистически или научни цели е допустимо, при условие че администраторът осигури подходяща защита, като гарантира, че данните не се обработват за други цели с изключение на случаите, изрично предвидени в този закон;</w:t>
        <w:tab/>
        <w:br/>
        <w:tab/>
        <w:t xml:space="preserve">3. да бъдат съотносими, свързани със и ненадхвърлящи целите, за които се обработват;</w:t>
        <w:tab/>
        <w:br/>
        <w:tab/>
        <w:t xml:space="preserve">4. бъдат точни и при необходимост да се актуализират;</w:t>
        <w:tab/>
        <w:br/>
        <w:tab/>
        <w:t xml:space="preserve">5. се заличават или коригират, когато се установи, че са неточни или непропорционални по отношение на целите, за които се обработват;</w:t>
        <w:tab/>
        <w:br/>
        <w:tab/>
        <w:t xml:space="preserve">6. се поддържат във вид, който позволява идентифициране на съответните физически лица за период не по-дълъг от необходимия за целите, за които тези данни се обработват; личните данни, които ще се съхраняват за по-дълъг период за исторически, статистически или научни цели, се поддържат във вид, непозволяващ идентифицирането на физическите лица.</w:t>
        <w:tab/>
        <w:br/>
        <w:tab/>
        <w:t xml:space="preserve">Едновременно с посоченото по-горе, за да е налице законосъобразност на обработването, е необходимо наличието поне на едно от посочените условия за допустимост на обработването на лични данни, съгласно алтернативните предпоставки, посочени в чл.4, ал.1 от ЗЗЛД.</w:t>
        <w:tab/>
        <w:br/>
        <w:tab/>
        <w:t xml:space="preserve">Седемте хипотези, които са разписани в закона са алтернативно посочени. За да се прецени, съществува ли основание за обработване на лични данни, е необходимо да се изясни фактическата обстановка по всеки конкретeн случай.</w:t>
        <w:tab/>
        <w:br/>
        <w:tab/>
        <w:t xml:space="preserve">В конкретно разглеждания случай, предмет на анализа е принципа за публичност и прозрачност.</w:t>
        <w:tab/>
        <w:br/>
        <w:tab/>
        <w:t xml:space="preserve">Реализирането на практика на принципа за публичност на обществената поръчка може да въздейства по два начина, от една страна– от обществото към административните органи за по-справедливо и законосъобразно осъществяване на тяхната дейност, а от друга– информация за обществото относно взетите от администрацията решения по отделни обществени поръчки. Принципът за публичност спомага за укрепване на законността в обществото, за повишаване на юридическата култура на гражданите и засилване на общественото доверие по вземане на решения от страна на административните органи.</w:t>
        <w:tab/>
        <w:br/>
        <w:tab/>
        <w:t xml:space="preserve">Съгласно разпоредбите на чл.22б от Закона за обществените поръчки (отм.ДВ. бр.13 от 16Февруари2016г.) и чл.42 от Закона за обществените поръчки (обн. ДВ. бр.13 от 16Февруари 2016г., в сила от 15.04.2016г.), възложителите са длъжни да поддържат профил на купувача, който представлява обособена част от тяхната електронна страница или от друг интернет адрес, за който е осигурена публичност. Разпоредбата на чл.22б, ал.2, т.7 от ЗОП (отм.ДВ. бр.13 от 16Февруари 2016г.) предвижда, че впрофила на купувача се публикуват под формата на електронни документипротоколите и докладите на комисиите за провеждане на процедурите заедно с приложенията към тях. Същото задължение за възложителя е предвидено и в разпоредбата на чл.42, ал.2, т.4 от ЗОП (обн.ДВ. бр.13 от 16Февруари 2016г., в сила от 15.04.2016г.), съгласно която впрофила на купувача се публикуват под формата на електронни документи протоколите и окончателните доклади на комисиите за провеждане на процедурите.</w:t>
        <w:tab/>
        <w:br/>
        <w:tab/>
        <w:t xml:space="preserve">В документите, които се публикуват в профила на купувача, се заличава информацията, за която участниците са приложили декларация за конфиденциалност, както и информацията, която е защитена със закон. На мястото на заличената информация се посочва правното основание за заличаването– чл.22б, ал.3 от ЗОП (отм.ДВ. бр.13 от 16Февруари 2016г.) и чл.42, ал.5 от ЗОП (обн.ДВ. бр.13 от 16Февруари 2016г., в сила от 15.04.2016г.).</w:t>
        <w:tab/>
        <w:br/>
        <w:tab/>
        <w:t xml:space="preserve">Наличието на лични данни, в частност имената на физическите лица, в конкретни документи, особено когато те са общодостъпни в интернет пространството, създават предпоставки за създаване на нежелани профили на въпросните лица, в следствие на автоматичното обработване, най-често от страна на доставчиците на услугата търсене в интернет. Не е изключено подобни профили да се използват и с други цели, за които лицата нямат информация и за които не са имали възможност да изразят своето съгласие.</w:t>
        <w:tab/>
        <w:br/>
        <w:tab/>
        <w:t xml:space="preserve">В съответствие с чл.34а, ал.1, т.1 от ЗЗЛД, физическото лице, за което се отнасят данните, има право да възрази пред администратора срещу обработването на личните му данни при наличие на законово основание за това.</w:t>
        <w:tab/>
        <w:br/>
        <w:tab/>
        <w:t xml:space="preserve">Задължение на администраторите на лични данни е да предоставят гаранции за неприкосновеността на личния живот, като предприемат подходящите технически и организационни мерки за защита на данните от незаконосъобразно разпространение. Съществуват различни техники, които позволяват публикуването на административните актове по начин, който да съответства на изискванията на ЗЗЛД, като например анонимизирането и псевдонимизирането на имената, както и заличаване на подписите, съдържащи се в публикуваните административни актове.</w:t>
        <w:tab/>
        <w:br/>
        <w:tab/>
        <w:t xml:space="preserve">Във връзка с горното и на основание чл.10, ал.1, т.4 от Закона за защита на личните данни, Комисията за защита на лични данни изразява следното</w:t>
        <w:tab/>
        <w:br/>
        <w:tab/>
        <w:t xml:space="preserve">СТАНОВИЩЕ:</w:t>
        <w:tab/>
        <w:br/>
        <w:tab/>
        <w:t xml:space="preserve">Публикуването на документи, в изпълнение на разпоредбите на Закона за обществените поръчки (отм.ДВ. бр.13 от 16Февруари 2016г.) и Закона за обществените поръчки (обн.ДВ. бр.13 от 16Февруари 2016г., в сила от 15.04.2016г.), съгласно които възложителите са длъжни да поддържат профил на купувача, като част от тяхната електронна страница или от друг интернет адрес, за който е осигурена публичност, следва да се извършва при спазване на Закона за обществените поръчки и Закона за защита на личните данни, по начин, който не позволява идентифицирането на физическите лица, упоменати в тях, както и положените от тях подписи, освен ако лицата не са предоставили съгласие за публикуване на личните си данни. В този смисъл е трайната практиката на КЗЛД, както и на съдилищата при публикуване на съдебни актове.</w:t>
        <w:tab/>
        <w:br/>
        <w:tab/>
        <w:t xml:space="preserve">В случай, че актовете публикувани в интернет, съдържащи незаличени данни, тези данни следва да бъдат заличени по подходящ начин или актовете свалени от електронното публично пространство.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Венцислав Караджов /п/</w:t>
        <w:tab/>
        <w:br/>
        <w:tab/>
        <w:t xml:space="preserve">Цанко Цолов /п/</w:t>
        <w:tab/>
        <w:br/>
        <w:tab/>
        <w:t xml:space="preserve">Мария Матева /п/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