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№5/12.02.2019 по гр. д. №1405/2018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 </w:t>
        <w:tab/>
        <w:br/>
        <w:tab/>
        <w:t xml:space="preserve"> </w:t>
        <w:tab/>
        <w:br/>
        <w:tab/>
        <w:t xml:space="preserve"> С. 12.02.2019г.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открито заседание на двадесет и втори януари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1405 по описа за 2018г.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чл.290 ГПК.</w:t>
        <w:tab/>
        <w:br/>
        <w:tab/>
        <w:t xml:space="preserve"> </w:t>
        <w:tab/>
        <w:br/>
        <w:tab/>
        <w:t xml:space="preserve">С определение № 555 от 4.07.2018 е допуснато касационно обжалване по подадената касационна жалба от В. М. К. от [населено място], чрез процесуалния представител адвокат А. против въззивно решение № 446 от 26.10.2017г. по в. гр. д. № 549 по описа за 2017г. на Русенски окръжен съд, с което е потвърдено решение № 601 от 18.05.2017г. по гр. д.№ 5925/2016г. на Р. като са отхвърлени предявените от нея искове против П. П. С., в качеството му на кмет на [община] и Д. Г. Г., определено въз основа на заповед длъжностно лице за орган по настойничество при [община], за солидарното им осъждане да заплатят на В. М. К. сумите от 521.50лв., обезщетение за имуществени вреди, разходи за лечение и от 10 000лв., обезщетение за претърпени от нея неимуществени вреди, изразяващи се в болки и страдания, причинени от поставеният под пълно запрещение М. С. Д., поради проявено бездействие от кмета на [община] и определеното от него длъжностно лице по повод неизпълнение на задължението му като орган по настойничество по чл.154 СК и са присъдени разноски. Решението е постановено при участието като трети лица помагачи на страната на ответниците на Базелина Т. М. и С. Д. Т., родители на М. Д..</w:t>
        <w:tab/>
        <w:br/>
        <w:tab/>
        <w:t xml:space="preserve"> </w:t>
        <w:tab/>
        <w:br/>
        <w:tab/>
        <w:t xml:space="preserve">Касационното обжалване е допуснато по подадената касационна жалба досежно постановеният въззивен акт относно претенцията за обезщетение за причинени неимуществени вреди, поради вероятна недопустимост на въззивният акт като постановен срещу ненадлежна страна.</w:t>
        <w:tab/>
        <w:br/>
        <w:tab/>
        <w:t xml:space="preserve"> </w:t>
        <w:tab/>
        <w:br/>
        <w:tab/>
        <w:t xml:space="preserve">В съдебно заседание страните не се явяват, но се представляват. Изразеното от процесуалният представител на касатора становище е за неправилност на постановения въззивен акт, който счита че следва да бъде отменен, а въпросът решен по същество с уважаване на предявения иск. Ако съдът прецени, че следва да върне делото за ново разглеждане, желае да бъдат дадени задължителни указания.</w:t>
        <w:tab/>
        <w:br/>
        <w:tab/>
        <w:t xml:space="preserve"> </w:t>
        <w:tab/>
        <w:br/>
        <w:tab/>
        <w:t xml:space="preserve">Ответната страна счита обжалвания акт за правилен и желае да бъде потвърден. Претендира разноски съобразно представен списък.</w:t>
        <w:tab/>
        <w:br/>
        <w:tab/>
        <w:t xml:space="preserve"> </w:t>
        <w:tab/>
        <w:br/>
        <w:tab/>
        <w:t xml:space="preserve">Върховен касационен съд, състав на Трето гражданско отделение, след като обсъди направеното искане и доказателствата по делото, намира за установени следните факти:</w:t>
        <w:tab/>
        <w:br/>
        <w:tab/>
        <w:t xml:space="preserve"> </w:t>
        <w:tab/>
        <w:br/>
        <w:tab/>
        <w:t xml:space="preserve">Искът е бил предявен на 19.05.2015г. пред РС Русе, който е прекратил производството и е изпратил делото по подсъдност на Административен съд Русе, за разглеждането му по реда на чл.1 ЗОДОВ.</w:t>
        <w:tab/>
        <w:br/>
        <w:tab/>
        <w:t xml:space="preserve"> </w:t>
        <w:tab/>
        <w:br/>
        <w:tab/>
        <w:t xml:space="preserve">След повдигнат спор за подсъдност от АС Русе между него и Административен съд С. З, делото е изпратено на втория.</w:t>
        <w:tab/>
        <w:br/>
        <w:tab/>
        <w:t xml:space="preserve"> </w:t>
        <w:tab/>
        <w:br/>
        <w:tab/>
        <w:t xml:space="preserve">Последвала е нова препирня за подсъдност между Административен съд С. З и Районен съд Русе, която е разрешена от петчленен състав на ВКС и ВАС с постановено от него определение № 65 от 24.10.2016г. по адм. д.№ 42/2016г. Със същото е прието, че предявената претенция е за вреди от бездействие - неизпълнение на задължение на орган по настойничество и попечителство да определи настойник на поставено под пълно запрещение лице и спорът следва да се разгледа от Районен съд Русе.</w:t>
        <w:tab/>
        <w:br/>
        <w:tab/>
        <w:t xml:space="preserve"> </w:t>
        <w:tab/>
        <w:br/>
        <w:tab/>
        <w:t xml:space="preserve">В исковата молба е описан механизмът на причиняване на увреждането на ищцата, на 27.02.2014г.,в резултат на нанесен й удар в областта на устата от М. С. Д.. Причинена й е средна телесна повреда от лице, за което е установено, че е поставено под пълно запрещение с решение № 18 от 10.02.2009г. по гр. д.№ 119/2008г. на ОС Русе. Искът е предявен срещу [община], с оглед разпоредбата на чл.154 СК, съгласно която орган по настойничество и по попечителство е кметът на общината или определено от него длъжностно лице и чл.47 ал.2 ЗЗД, съгласно който за вредите, причинени от недееспособни отговаря лицето, което е задължено да упражнява надзор над него, освен ако то не е било в състояние да предотврати настъпването им. Съгласно ТР №88 от12.09.1962г. на ОСГК, в посочената хипотеза отговорността е за неполагане на грижи за предотвратяване на вредоносния резултат.</w:t>
        <w:tab/>
        <w:br/>
        <w:tab/>
        <w:t xml:space="preserve"> </w:t>
        <w:tab/>
        <w:br/>
        <w:tab/>
        <w:t xml:space="preserve">В исковата молба изложените доводи за наличие на противоправно бездействие, което се изразява в липса на предприети действия от 2009г. до деня на увреждането през 02.2014г. за определяне на настойник на поставения под пълно запрещение М. Д., което е в причинна връзка с увреждането.</w:t>
        <w:tab/>
        <w:br/>
        <w:tab/>
        <w:t xml:space="preserve"> </w:t>
        <w:tab/>
        <w:br/>
        <w:tab/>
        <w:t xml:space="preserve">След изпращане на делото на РС Русе, страната е уточнила /в молба от 21.11.2016г./, че ответници в производството, към които е насочена исковата претенция са кмета на общината и длъжностното лице, което е определено по надлежния ред да изпълнява функциите на орган по настойничество. Посочено е, че е без правно значение кое лице точно е избрано за кмет и кой е определен за изпълняващ функциите на орган по настойничество. Отговорността е на Общината, която впоследствие има възможност да претентира вредите си по реда на регресната отговорност.</w:t>
        <w:tab/>
        <w:br/>
        <w:tab/>
        <w:t xml:space="preserve"> </w:t>
        <w:tab/>
        <w:br/>
        <w:tab/>
        <w:t xml:space="preserve">Независимо от това, районният съд е постановил акта си срещу физическите лица П. П. С., в качеството му на кмет и Д. Г. Г., като длъжностно лице, определено за орган по настойничество, а въззивният съд е потвърдил постановения акт без да изпълни задължението си служебно да следи за процесуалната легитимация, като една от абсолютните положителни процесуални предпоставки за съществуване на правото на иск. </w:t>
        <w:tab/>
        <w:br/>
        <w:tab/>
        <w:t xml:space="preserve"> </w:t>
        <w:tab/>
        <w:br/>
        <w:tab/>
        <w:t xml:space="preserve">Настоящият съдебен състав намира, че в случая, като не е изпълнил задължението си да следи за правилното конституиране на страните в процеса, съобразявайки, че тяхното процесуално качество се определя от материалното право, на което са носители, въззивният съд е постановил решение спрямо лица, които нямат качеството на надлежна страна. Постановен е недопустим акт, който съгласно т.5 от ТР по т. д.№1/2013г. на ОСГТК на ВКС, не може да обвърже с последиците си лицето, което би имало качеството на надлежна страна, но не е било конституирано по делото, в случая – [община]. Това лице следва да се конституира и процесът срещу него следва да започне отначало пред първата инстанция. Това налага обезсилване и на въззивното, и първоинстанционното решение и връщане на делото на първата инстанция. При новото разглеждане на делото следва да бъде съобразено, че съобразно заявеното в исковата молба вредите се претендират като последица от неправомерно поведение, изразяващо се в бездействие - неизпълнение на възложено в обществен интерес задължение да бъдат предприети действия - чрез определяне на настойник на поставено под пълно запрещение лице. Следва да се има пред вид, че – видно от мотивите на решението на ОС Русе по гр. д.№ 119/2008г., които служебно са изпратени на [община] още през 2009г., органът по чл.154 СК е бил уведомен, че се касае за лице, „което изпада често в агресивни състояния, предизвиквал е пожари, нападал е хора по улиците”, както и че „той няма никакви близки, които да се интересуват от него и да полагат някакви грижат”, „нито дом, където да се приюти”, „заболяването от което страда е необратимо и много тежко”.</w:t>
        <w:tab/>
        <w:br/>
        <w:tab/>
        <w:t xml:space="preserve"> </w:t>
        <w:tab/>
        <w:br/>
        <w:tab/>
        <w:t xml:space="preserve">Мотивиран от изложеното, настоящият състав на Върховен касационен съд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ОБЕЗСИЛВА решение № 446 от 26.10.2017г. по в. гр. д. № 549 по описа за 2017г. на Русенски окръжен съд и потвърденото с него решение № 601 от 18.05.2017г. по гр. д.№ 5925/2016г. на Районен съд Русе.</w:t>
        <w:tab/>
        <w:br/>
        <w:tab/>
        <w:t xml:space="preserve"> </w:t>
        <w:tab/>
        <w:br/>
        <w:tab/>
        <w:t xml:space="preserve">ВРЪЩА делото за ново разглеждане от друг състав на Районен съд Русе, който следва да съобрази дадените указания относно надлежния ответник.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