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№54/12.02.2019 по гр. д. №2964/2018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54</w:t>
        <w:tab/>
        <w:br/>
        <w:tab/>
        <w:t xml:space="preserve"> </w:t>
        <w:tab/>
        <w:br/>
        <w:tab/>
        <w:t xml:space="preserve">София, 12.02.2019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седми февруари,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изслуша докладваното от съдия Е. В гр. д. № 2964 по описа за 2018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чл.248 ГПК.</w:t>
        <w:tab/>
        <w:br/>
        <w:tab/>
        <w:t xml:space="preserve"> </w:t>
        <w:tab/>
        <w:br/>
        <w:tab/>
        <w:t xml:space="preserve">Образувано е по молба вх. № 10952/18.12.2018 г. на П. К. М. чрез адвокат Я. Я. от АК-София за изменение на определение № 984 от 13.12.2018 г. по гр. д. № 2964/2018 г. на Върховния касационен съд, постановено по реда на чл.288 ГПК, в частта му за разноските. В молбата се поддържа, че сумата присъдена в полза на ответното дружество за адвокатско възнаграждение от 1440 лева е завишена и се иска да бъде намалено съгласно чл.9, ал.3 от Наредба № 1/09.07.2004 г. за минималните размери на адвокатските възнаграждения до размер на 500 лева.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констатира, че молбата за изменение на определението в частта за разноските е подадена в срока по чл.248, ал.1 ГПК, поради което е редовна и допустима.</w:t>
        <w:tab/>
        <w:br/>
        <w:tab/>
        <w:t xml:space="preserve"> </w:t>
        <w:tab/>
        <w:br/>
        <w:tab/>
        <w:t xml:space="preserve">Разгледана по същество молбата е частично основателна.</w:t>
        <w:tab/>
        <w:br/>
        <w:tab/>
        <w:t xml:space="preserve"> </w:t>
        <w:tab/>
        <w:br/>
        <w:tab/>
        <w:t xml:space="preserve">Съдът се произнася по искането за разноски във всеки акт, с който приключва делото в съответната инстанция съгласно чл.81 ГПК. Страната по делото има право на разноските по производството и възнаграждение за един адвокат, съразмерно с уважената, респ. отхвърлената част от иска, когато съдебният акт е постановен в нейна полза, включително и при обжалването му. В случая, с определение по гр. д. № 2964/2018 г. на ВКС, IV г. о. не е допуснато касационно обжалване на въззивното решение, а на ответника по касационната жалба са присъдени разноски за адвокатско възнаграждение по договор за правна защита и съдействие от 25.06.2018 г. С настоящата молба е направено искане за изменение на определението в частта за разноските поради прекомерност на адвокатското възнаграждение.</w:t>
        <w:tab/>
        <w:br/>
        <w:tab/>
        <w:t xml:space="preserve"> </w:t>
        <w:tab/>
        <w:br/>
        <w:tab/>
        <w:t xml:space="preserve">Молбата е процесуално допустима, тъй като е подадена в законовия срок по чл.248, ал.1 ГПК, а молителят не е бил уведомен за писмения отговор на касационната жалба, с оглед възможността да направи възражение по чл.78, ал.5 ГПК. Отговорността за разноски следва да се определи на база материалния интерес по делото, който съответства на цената на иска и съобразно чл.7, ал.2, т.4, вр. чл.9, ал.3 от Наредба № 1 от 9 юли 2004 г., възлиза на 1072,50 лева, поради което направеното възражение по чл.78, ал.5 ГПК е основателно до този размер.</w:t>
        <w:tab/>
        <w:br/>
        <w:tab/>
        <w:t xml:space="preserve"> </w:t>
        <w:tab/>
        <w:br/>
        <w:tab/>
        <w:t xml:space="preserve">Воден от изложеното, Върховният касационен съд, ІV г. о.</w:t>
        <w:tab/>
        <w:br/>
        <w:tab/>
        <w:t xml:space="preserve"> </w:t>
        <w:tab/>
        <w:br/>
        <w:tab/>
        <w:t xml:space="preserve">ОПРЕДЕЛИ:ИЗМЕНЯ определение № 984 от 13.12.2018 г. по гр. д. № 2964/2018 г. на ВКС, IV г. о. в частта му за разноските, както следва:</w:t>
        <w:tab/>
        <w:br/>
        <w:tab/>
        <w:t xml:space="preserve"> </w:t>
        <w:tab/>
        <w:br/>
        <w:tab/>
        <w:t xml:space="preserve">ОСЪЖДА П. К. М., ЕГН [ЕГН], да заплати на „ИНТЕРТРАНС” ООД, ЕИК[ЕИК], чрез адвокат В. Ч. от АК-В., адвокатско възнаграждение за касационната инстанция в размер на 1072,50 (хиляда седемдесет и два лева, петдесет стотинки) лева.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