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№8344/20.06.2018 по адм. д. №11580/2017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директора на Столична дирекция на вътрешните работи/СДВР/, чрез юрк. Г. като процесуален представител, против решение № 5289 от 23.08.2017 г., постановено по адм. дело № 10122/2016 г. по описа на Административен съд София град /АССГ/. В жалбата се излагат доводи за неправилност на обжалваното решение поради нарушение на материалния закон и необоснованост. Претендира се неговата отмяна и постановяване на друго, с което да се отхвърли оспорването. Прави се искане за присъждане на юрисконсултско възнаграждение.</w:t>
        <w:tab/>
        <w:br/>
        <w:tab/>
        <w:t xml:space="preserve">Ответникът - А. И. К., чрез адв. Д., като процесуален представител изразява становище за неоснователност на касационната жалба. Претендира разноски за тази инстанция.</w:t>
        <w:tab/>
        <w:br/>
        <w:tab/>
        <w:t xml:space="preserve">Прокурорът от Върховна административна прокуратура дава мотивирано заключение за правилност на обжалваното решение.</w:t>
        <w:tab/>
        <w:br/>
        <w:tab/>
        <w:t xml:space="preserve">Върховният административен съд, петчленен състав, намира касационната жалба за процесуално допустима като подадена в законния срок и от надлежна страна, за която съдебният акт е неблагоприятен.</w:t>
        <w:tab/>
        <w:br/>
        <w:tab/>
        <w:t xml:space="preserve">Разгледана по същество, е неоснователна по следните съображения:</w:t>
        <w:tab/>
        <w:br/>
        <w:tab/>
        <w:t xml:space="preserve">С обжалваното решение е обявена нищожността на заповед № 513з-4965/17.07.2015 г. на директора на СДВР, с която са определени размери на допълнителни възнаграждения за специфично служебно дейност на държавните служители по чл.142,ал.1,т.1 ЗМВР и по §86 от ПЗР на ЗИДЗМВР/обн.ДВ бр.14/2015г./,условията и редът за тяхното изплащане.</w:t>
        <w:tab/>
        <w:br/>
        <w:tab/>
        <w:t xml:space="preserve">За да постанови този резултат, АССГ е приел, че оспорената заповед е издадена от директора на СДВР, който е оправомощен със Заповед № 8121з-671/09.06.2015г., на министъра на вътрешните работи, където в т-3 от същата е предвидено, че определянето на конкретния размер и вид на допълнителните възнаграждения, тяхното изменение, спиране и възстановяване на всеки служител се извършва със заповед на ръководителите на структури по чл.37 ЗМВР/ каквато структура е и СДВР/.</w:t>
        <w:tab/>
        <w:br/>
        <w:tab/>
        <w:t xml:space="preserve">Прието е от съда, че сочената по-горе заповед на министъра на вътрешните работи е издадена въз основа на законова делегация по чл.179,ал.1 и ал.2 ЗМВР. Сочи се, че приложимата материалноправна разпоредба /чл.179,ал.2 ЗМВР/ оправомощава единствено министъра на вътрешните работи да определя размера на допълнителните възнаграждения по чл.179уал.1 и чл.178,ал.1,т.2 и 5 ЗМВР. Касае се за безусловен законов императив и министърът не може да делегира тези свои права другиму. Изводът на първоинстанционния съд е, че директорът на СДВР з не е материално компетентен да издава заповеди и да определя размера на допълнителните възнаграждения по чл.178,ал.1,т.2 ЗМВР.</w:t>
        <w:tab/>
        <w:br/>
        <w:tab/>
        <w:t xml:space="preserve">Предвид това е обявена нищожността на заповедта в оспорената част. Обжалваното решение е правилно.</w:t>
        <w:tab/>
        <w:br/>
        <w:tab/>
        <w:t xml:space="preserve">Основният довод в касационната жалба е, че оспореният акт е предоставен въз основа на делегирана компетентност, като ЗМВР/ и по специално -чл.179 не предвижда изрична компетентност на министъра на вътрешните работи да определя конкретния размер и вид на допълнителните възнаграждения на служителя.</w:t>
        <w:tab/>
        <w:br/>
        <w:tab/>
        <w:t xml:space="preserve">От съдържанието на заповедта на министъра на вътрешните работи, издадена на основание чл.179,ал.2 ЗМВР, се установява, че с нея се урежда материя, свързана с допълнителните възнаграждения на държавните служители в МВР - реда и условията за изплащането им. Самият анализ на заповедта, сочи че отговаря на кумулативно определени критерии за подзаконов нормативен административен акт - съдържа общи правила за поведение, приложими към индивидуално неопределен кръг субекти, има нееднократно действие, издава се от компетентен държавен орган по силата на закон.</w:t>
        <w:tab/>
        <w:br/>
        <w:tab/>
        <w:t xml:space="preserve">И настоящата съдебна инстанция приема, че в случая е налице изключителна компетентност на министъра на вътрешните работи, очертана със закон, и същия не може да я делегира цялостно или частично на други лица.</w:t>
        <w:tab/>
        <w:br/>
        <w:tab/>
        <w:t xml:space="preserve">Предвид изложеното обжалваното решение е валидно, допустимо и правилно. Не са налице твърдените касационни основания за неговата отмяна по чл. 209, т. 3 АПК, поради което следва да се остави в сила.</w:t>
        <w:tab/>
        <w:br/>
        <w:tab/>
        <w:t xml:space="preserve">При този изход на делото и с оглед своевременно заявената претенция за присъждане на разноски за настоящата инстанция от процесуалния представител на ответника, касаторът дължи реално направените разноски в размер на 500 лв., съставляващи адвокатско възнаграждение. Възражение за прекомерност на разноските от процесуалния представител на касационния жалбоподател не е направено.</w:t>
        <w:tab/>
        <w:br/>
        <w:tab/>
        <w:t xml:space="preserve">По изложените съображения и на основание чл. 221, ал. 2 АПК, Върховният административен съд, състав на Пето отделение, РЕШИ: </w:t>
        <w:tab/>
        <w:br/>
        <w:tab/>
        <w:t xml:space="preserve">ОСТАВЯ В СИЛА решение № 5289 от 23.08.2017 г., постановено по адм. дело № 10122/2016 г. по описа на Административен съд София град</w:t>
        <w:tab/>
        <w:br/>
        <w:tab/>
        <w:t xml:space="preserve">ОСЪЖДА Столична дирекция на вътрешните работи да заплати на А. И. К. направените разноски в размер на 500 (петстотин) лева.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