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№8282/19.06.2018 по адм. д. №816/2017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„Управление на собствеността и социални дейности“-МВР, чрез процесуален представител, против решение №7514 от 29.11.2016 г. по адм. дело № 7219/2016 г. на Административен съд София-град.</w:t>
        <w:tab/>
        <w:br/>
        <w:tab/>
        <w:t xml:space="preserve">Иска се отмяна на съдебното решение като неправилно поради нарушение на материалния закон и необоснованост отм. енително основание по чл.209, т.3 от АПК. Подробни съображения в подкрепа на касационното основание излага в касационната жалба. Претендира разноски.</w:t>
        <w:tab/>
        <w:br/>
        <w:tab/>
        <w:t xml:space="preserve">Ответникът Д. Г. Д., чрез процесуален представител в писмен отговор оспорва жалбата. Претендира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 обжалваното решение първоинстанционният съд е отменил заповед №5785з-935/07.06.2016г. на Директора на дирекция „Управление на собствеността и социални дейности“ при МВР, с която на старши инспектор Д. Г. Д., началник група База за отдих [наименование]-[населено място] в „Почивно дело“ към отдел „Почивно дело и обществено хранене“ при дирекция УССД-МВР, на основание чл.194, ал.2, т.1 от ЗМВР –„неизпълнение на заповед“, чл.20, ал.2 вр. ал.1, т.2 и т.3 от Правилата и във връзка с чл.198, ал.2 от ЗМВР и §1, т.22 от ДР на ЗМВР, чл.199, ал.1, т.2 от ЗМВР, е наложено дисциплинарно наказание "писмено предупреждение“ за срок от три месеца.</w:t>
        <w:tab/>
        <w:br/>
        <w:tab/>
        <w:t xml:space="preserve">Съдът е приел, че обжалваният административен акт е издаден от компетентен орган по чл.204, т.4 от ЗМВР, в предвидената от закона форма, при спазване на административнопроизводствените правила, но в противоречие с материалния закон и несъответствие с целта на закона.</w:t>
        <w:tab/>
        <w:br/>
        <w:tab/>
        <w:t xml:space="preserve">Решението на Административен съд София-град е правилно като краен резултат.</w:t>
        <w:tab/>
        <w:br/>
        <w:tab/>
        <w:t xml:space="preserve">Споделят се изводите на първоинстанционния съд за противоречие на заповедта за налагане на дисциплинарно наказание с материалния закон, но по различни от изложените от съда съображения.</w:t>
        <w:tab/>
        <w:br/>
        <w:tab/>
        <w:t xml:space="preserve">В процесния случай служителят е наказан за извършени нарушения по чл.194, ал.2, т.1 от ЗМВР - неизпълнение на заповед, и чл.20, ал.2, вр. ал.1, т.2 и т.3 от Вътрешните правила за поддържане профила на купувача и редът, по който се извършва изпращането на документи в регистъра на обществените поръчки и публикуването им в профила на купувача от ДУССД-МВР/Правилата/, утвърдени със Заповед №5785з-517/16.04.2015г. на ВПД директор на ДУССД-МВР.</w:t>
        <w:tab/>
        <w:br/>
        <w:tab/>
        <w:t xml:space="preserve">Дисциплинарнонаказващият орган е приел, че неизпълнението на разпоредбите на чл.20, ал.2 вр. ал.1, т.2 и 3 от Правилата, е извършено от служителката системно, по см. на §1, т.22 от ДР на ЗМВР. Тъй като нормативно установеното задължение на възложителя на обществени поръчки по чл.22б, ал.2, т.14 и ал.4, т.2 от ЗОП отм. е отпаднало съгласно чл.42 от ЗОП/ДВ, бр.13, 2016г./, е отпаднала и санкционната норма по ЗОП за непубликуване и непубликуване в срок в профила на купувача на информацията по чл.22б, ал.2, т.14 и ал.4, т.2 от ЗОП отм. и на основание чл.3, ал.2 от ЗАНН е налице основание за прилагане на по-благоприятния за дееца закон, е обусловена маловажност на извършените от Д. Д. нарушения, съгласно чл.198, ал.2 от ЗМР.</w:t>
        <w:tab/>
        <w:br/>
        <w:tab/>
        <w:t xml:space="preserve">В резултат на основание чл.199, ал.1, т.2 от ЗМВР /системни маловажни нарушения на служебната дисциплина/, на служителя е наложено дисциплинарно наказание „писмено предупреждение“ за срок от три месеца.</w:t>
        <w:tab/>
        <w:br/>
        <w:tab/>
        <w:t xml:space="preserve">Съгласно чл.194, ал.2, т.1 от ЗМВР като дисциплинарно нарушение е посочено неизпълнението на заповеди. За извършването на това дисциплинарно нарушение, ЗМВР в разпоредбата на чл.200, ал.1, т.11 от ЗМВР изрично е предвидено налагането на дисциплинарно наказание „порицание“. Същевременно Д. е наказан за „системни маловажни нарушения на служебната дисциплина“, за което нарушение според чл.199, ал.1 от ЗМВР се налага дисциплинарно наказание „писмено предупреждение“.</w:t>
        <w:tab/>
        <w:br/>
        <w:tab/>
        <w:t xml:space="preserve">Маловажно е нарушението, при което отклонението от изискванията е незначително /чл.198, ал.2 от ЗМВР/. За извършването му, съгласно чл.198, ал.1 от ЗМВР, е предвидено по-лекото дисциплинарно наказание „мъмрене“, като извън тази хипотеза различно дисциплинарно наказание за този вид дисциплинарно нарушение е визирано само в случаите по т.1 и т.2 на чл.199, ал.1 от ЗМВР, а именно при извършване на маловажно нарушение в срока на наложено дисциплинарно наказание "мъмрене", и системни маловажни нарушения на служебната дисциплина.</w:t>
        <w:tab/>
        <w:br/>
        <w:tab/>
        <w:t xml:space="preserve">За възприетото от ДНО виновно нарушение на служебната дисциплина по чл.194, ал.2, т.1 от ЗМВР, както се отбеляза по-горе, следва да бъде наложено по-тежкото дисциплинарно наказание „порицание“. Налага се извода, че дисциплинарното нарушение „неизпълнение на заповед“, предвид неговия характер, не е от категорията дисциплинарни нарушения, които могат да се квалифицират като маловажни, и следователно лицето, което е извършило такова нарушение, да бъде наказано с по-леко от предвиденото в чл.200, ал.1 от ЗМВР наказание.</w:t>
        <w:tab/>
        <w:br/>
        <w:tab/>
        <w:t xml:space="preserve">Определяйки по този начин вида на наказанието, което следва да бъде наложено на Д., съобразно процесното нарушение, ДНО е издал заповедта за налагане на дисциплинарно наказание в нарушение разпоредбите на чл.194, ал.1 от ЗМВР, налагайки дисциплинарно наказание, несъответно на извършеното нарушение.</w:t>
        <w:tab/>
        <w:br/>
        <w:tab/>
        <w:t xml:space="preserve">Отделно от горното, възприема се извода на административния съд, че към датата на издаване на оспорената пред първата инстанция заповед №5785з-935/07.06.2016г. на Директора на дирекция „Управление на собствеността и социални дейности“ при МВР, не е налице задължение по чл.20 от Правилата, основано на действаща правна норма по отношение на наказаното лице, предвид редакцията на чл.42 от ЗОП /ДВ, бр.13/2016г./ към 07.06.2016г., при което не се възприема за осъществен от Д. Д. състава на чл.194, ал.2, т.1 от ЗМВР.</w:t>
        <w:tab/>
        <w:br/>
        <w:tab/>
        <w:t xml:space="preserve">Неоснователни са доводите за необоснованост на първоинстанционното решение. Изводите на АССГ кореспондират със събраните по делото доказателства и са формирани след тяхната правилна преценка.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посочените от касатора нарушения по чл.209, т.3 от АПК. Съдебното решение е законосъобразно и обосновано и следва да бъде оставено в сила.</w:t>
        <w:tab/>
        <w:br/>
        <w:tab/>
        <w:t xml:space="preserve">Предвид изхода на спора на Д. Г. Д. следва да се присъдят разноски по делото в размер на 600лв.-заплатено адвокатско възнаграждение по договор за правна защита и съдействие от 12.04.2018г. с адвокат Р. Д..</w:t>
        <w:tab/>
        <w:br/>
        <w:tab/>
        <w:t xml:space="preserve">По изложените съображения и на основание чл.221, ал.2 АПК, Върховният административен съд, Пето отделениеРЕШИ: </w:t>
        <w:tab/>
        <w:br/>
        <w:tab/>
        <w:t xml:space="preserve">ОСТАВЯ В СИЛА решение №7514 от 29.11.2016г., постановено по адм. дело №7219/2016г. по описа на Административен съд София -град.</w:t>
        <w:tab/>
        <w:br/>
        <w:tab/>
        <w:t xml:space="preserve">ОСЪЖДА Дирекция „Управление на собствеността и социални дейности“-МВР, да заплати на Д. Г. Д., сумата от 600/шестстотин/ лева, разноски по делото за настоящата инстанция.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