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№7066/10.06.2021 по адм. д. №2538/2021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В. Б. срещу решение № 61 от 06.01.2021 г. по административно дело № 4642/2020 г. на Административен съд София – град (АССг), с което е отхвърлена жалбата му против заповеди № 2183/30.04.2020 г. на Изпълнителния директор на Националната агенция за приходите (НАП), с която е прекратено служебното му правоотношение поради наложено дисциплинарно наказание „уволнение“ (ДНУ), наложено със заповед № ЗЦУ-531/24.04.2020 г., също издадена от Изпълнителния директор на НАП. По наведени доводи за неправилност на решението, като постановено при наличие на всички отменителните основания по чл. 209, т. 3 АПК се иска отмяната му и постановяване на ново по съществото на спора, с което обжалваната от него заповед бъде отменена, като незаконосъобразна. Подробни доводи са изложени относно постановяване на заповедите в нарушение на анти дискриминационното законодателство във връзка със заболяване, от което страда, което според него при действието на норми от позитивното право на Р. Б, на правото на Европейския съюзи и международни актове му осигурява закрила при уволнение, като са наведени доводи и за неравно третиране.</w:t>
        <w:tab/>
        <w:br/>
        <w:tab/>
        <w:t xml:space="preserve">Ответникът по касационната жалба – Изпълнителният директор на НАП, чрез процесуален представител и в представен писмен отговор я оспорва и моли съда да постанови решение, с което да я отхвърли като неоснователна.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компетентния съд, след надлежно сезиране с жалба против административен акт от лице, чийто права и интереси са засегнати с него, а разгледано по същество е и правилно.</w:t>
        <w:tab/>
        <w:br/>
        <w:tab/>
        <w:t xml:space="preserve">Първоинстанционният съд, след извършената пълна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АССг изяснява релевантните за спора факти, като въз основа на събраните в хода на производството доказателства приема за установено, че Б. е осъществил нарушенията на служебната дисциплина, описани в заповедта за налагане на дисциплинарното наказание. По отношение на установеното от фактическа страна в решението относно извършено нарушение на служебната дисциплина от страна на касационния жалбодател липсват твърдения за неправилност на изводите на съда в касационната жалба, а при извършената от настоящата инстанция служебна и по повод на тази жалба проверка за законосъобразност на решението на АССг се констатира, че същите са правилни и обосновани, като изцяло базирани на събраните в хода на дисциплинарното и съдебното производство доказателства.</w:t>
        <w:tab/>
        <w:br/>
        <w:tab/>
        <w:t xml:space="preserve">Спорът между страните е относно законосъобразността на уволнението на служителя, с оглед на твърденията му, че същият страда от заболяване, осигуряваща му закрила при уволнение, при спазване на принципа за равно третиране.</w:t>
        <w:tab/>
        <w:br/>
        <w:tab/>
        <w:t xml:space="preserve">Настоящият състав намира, че така наведеният довод е неоснователен.</w:t>
        <w:tab/>
        <w:br/>
        <w:tab/>
        <w:t xml:space="preserve">В разпоредбата на чл. 107б от ЗДСл (ЗАКОН ЗЗД ДЪРЖАВНИЯ СЛУЖИТЕЛ) (ЗДСл) е предвидена закрила при прекратяване на служебното правоотношение единствено на служителки, които ползват отпуск за бременност и раждане в случаите на закриване на администрацията, а в случаите на съкращаване на заеманата длъжност закрила е предоставена на служителки, които са бременни или в напреднал етап на лечение ин-витро. Т.е. в случаите на дисциплинарно уволнение на служител, при прекратяване на служебното му правоотношение законодателят не е предвидил закрила на нито една категория държавни служители.</w:t>
        <w:tab/>
        <w:br/>
        <w:tab/>
        <w:t xml:space="preserve">За разлика от ЗДСл в Кодекса на труда (КТ) е предвидена по-широка закрила, като в чл. 333 е предвидено, че уволнение в случаите на закриване на част от предприятието или при съкращаване на щата; при липсата на качества на работника или служителя за ефективно изпълнение на работата; при промяна на изискванията за изпълнение на длъжността, ако работникът или служителят не отговаря на тях, както и в случаите на дисциплинарно уволнение работодателят може да уволни само с предварително разрешение на инспекцията по труда за всеки отделен случай посочените категории работници и служители, в които по т. 3 са посочени и тези, боледуващи от болест, определена в наредба на министъра на здравеопазването. [заболяване] - заболяването, от което касационният жалбодател твърди, че страда е една този болести, като посочено в разпоредбата на чл. 1, ал. 1, т. 6 от Наредба № 5 от 20.02.1987 г. за болестите, при които работниците, боледуващи от тях, имат особена закрила съгласно чл. 333, ал. 1 от Кодекса на труда. Същевременно, за пълнота на изложението следва да бъде посочено, че цитираната разпоредба изрично предвижда закрила на лицата с това заболяване, единствено в случаи на частична ликвидация, при съкращение в щата или при спиране на работа за повече от 30 дни предприятието. При това следва извод, че законодателят е предвидил различен режим на защита при уволнение на лицата, упражняващи правото си на труд по служебно правоотношение и на тези по трудово правоотношение, като за последните е предвидена по-широка закрила.</w:t>
        <w:tab/>
        <w:br/>
        <w:tab/>
        <w:t xml:space="preserve">Настоящият състав споделя становището, че закрилата при прекратяване на служебно правоотношение следва да бъде аналогична с тази, предвидена за работниците и служителите по трудово правоотношение при спазване на нормативно установената забрана за дискриминация и приложимите разпоредби по чл. чл. 4, 18, 20, 21 и 26 от ЗЗДискр (ЗАКОН ЗЗД ЗАЩИТА ОТ ДИСКРИМИНАЦИЯ), както и в нормите на Правото на Европейския съюз и тези на международните актове в тази област, но при отчитане на конкретните особености в приложимата правна уредба. Макар в посочената Наредба да не е предвидена закрила на лицата, страдащи от определени заболявания, в случаите на дисциплинарно уволнение, доколкото такава закрила е предвидена в КТ настоящият състав счита, че при спазване на принципа за недискриминация при упражняване на правото на труд, такава закрила следва да бъде приложима и в случаите на налагане на ДНУ по ЗДСл (ЗАКОН ЗЗД ДЪРЖАВНИЯ СЛУЖИТЕЛ).</w:t>
        <w:tab/>
        <w:br/>
        <w:tab/>
        <w:t xml:space="preserve">В конкретния случай от доказателствата по делото не е установено по реда и начина, указан в цитираната Наредба, че Б. е страдал към момента на налагане на ДНУ и прекратяване на служебното му правоотношение от заболяването [заболяване] с нарочен документ, липсва и решение на трудово - експертна лекарска комисия (ТЕЛК), в което да е посочена болестта, от която страда служителят, и преценка на трудоспособността му, показаните и противопоказаните условия на труд и целесъобразността на уволнението от гледна точка на адаптацията на организма при евентуална промяна в условията на труд.</w:t>
        <w:tab/>
        <w:br/>
        <w:tab/>
        <w:t xml:space="preserve">По делото са представени около 30 броя копия от извършени кръвни изследвания на Б. през периода от 2005 до 2019 г., в които са отразени резултатите от тях, включително и нивото на кръвната му захар, но от съдържанието им не може да бъде установено по указания по-горе начин имал ли е служителят конкретно заболяване, а отделно от това в почти всички посочени документи е посочено, че същите не представляват диагноза, а са основание за такава. Представени са и 4 броя копия от амбулаторни листове, като в първия от тях на л. 123 от делото с нечетлива дата, не е посочена диагноза [диагноза], а останалите три на л. 131 – 133, в които е посочено, че Б. страда от [заболяване] са от проведени прегледи на 30.09.2020 и 05.10.2020 г. – след издаване на обжалваните от Б. заповеди, съответно на 24.04.2020 г. и съответно на 30.04.2020 г. и следователно не обосновават извод за налично заболяване, към момента на издаването им, осигуряващо му право на закрила при уволнение.</w:t>
        <w:tab/>
        <w:br/>
        <w:tab/>
        <w:t xml:space="preserve">По делото липсват и доказателства служителят да е уведомил своевременно органа по назначението, който е издател на обжалваните заповеди, по начина и реда, указани в Наредбата, че страда от заболяване, посочено в него и осигуряваща му закрила от уволнение, за да може същият да се съобрази с този факт.</w:t>
        <w:tab/>
        <w:br/>
        <w:tab/>
        <w:t xml:space="preserve">При тези факти настоящият състав намира, че в случая, при липсата на категорични доказателства служителят да е бил болен от болест, поставяща го в кръга на лицата, за които е предвидена закрила при уволнение към момента на постановяване на обжалваните от него заповеди, тази закрила е неприложима, а наведените доводи в касационната жалба, принципно основателни са неотносими в конкретния случай.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касационния жалбодател следва да бъде осъден да заплати на администрацията при ответника деловодни разноски в размер на 100 лв., представляващи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 </w:t>
        <w:tab/>
        <w:br/>
        <w:tab/>
        <w:t xml:space="preserve">ОСТАВЯ В СИЛА решение № 61 от 06.01.2021 г. по административно дело № 4642/2020 г. на Административен съд София – град.</w:t>
        <w:tab/>
        <w:br/>
        <w:tab/>
        <w:t xml:space="preserve">ОСЪЖДА В. Б., с ЕГН [ЕГН] да заплати на Националната агенция за приходите деловодни разноски в размер на 100 (сто)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