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№1708/12.12.2019 по адм. д. №3924/2019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А.А, чрез проц. си представител адв. М.П, против решение № 746/06 декември 2018 г., постановено по адм. д. № 628/2018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Андонов против заповед № 1025 от 11 май 2018 г. на кмета на община П., с която е разпоредено премахването на незаконен строеж "Навес с площ 18.00 кв. м.", попадащ в УПИ VІІ-76, кв. 4, по плана на с. Х., община П..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Не е налице релевираното касационно основание за отмяна на решението – неправилност поради нарушение на материалния закон. Останалите, наведени в жалбата основания, не са сред уредените от процесуалния закон такива за отмяна на съдебния акт.</w:t>
        <w:tab/>
        <w:br/>
        <w:tab/>
        <w:t xml:space="preserve">Обжалваното съдебно решение е постановено въз основа на събраните доказателства, установяващи фактите, приети и от административния орган, а именно, че процесният строеж, шеста категория, извършен в УПИ VII-76, кв.4 по регулационния план на с. Х., представляващ второстепенна постройка от допълващо застрояване е бил изграден без издадени строителни книжа и в несъответствие с предвижданията на действащия подробен устройствен план, в нарушение на чл. 124 и чл. 125 от Наредба 5/17 май 1995 г. за Правила и норми по ТСУ отм. и чл. 121 от ППЗТСУ отм. , както и на чл. 42, ал. 2 ЗУТ.Уено е незаконно строителство по смисъла на чл. 225, ал. 2, т. 1 и т. 2, а към времето на изграждането му – по смисъла на чл. 225, ал. 2 ЗУТ. Строежът не е деклариран по реда на § 127 П. З. З., не е търпим и по хипотезите на § 16, ал.1 ПЗР ЗУТ.</w:t>
        <w:tab/>
        <w:br/>
        <w:tab/>
        <w:t xml:space="preserve">Обоснован е изводът на съда, че безспорно е установен незаконен строеж. Безспорно е и, че строителството е осъществено през 1996 г. от наследодателя на касатора. Процесният строеж е захранен с електричество и по предназначение е за съхранение на отоплителни материали и стопански инвентар.</w:t>
        <w:tab/>
        <w:br/>
        <w:tab/>
        <w:t xml:space="preserve">Подробно и мотивирано съдът е обсъдил и отхвърлил като неоснователно и твърдението, че се касае за строеж – второстепенна постройка на допълващо застрояване, която се намира в режим на търпимост. Прието е, че не са налице основания да се приеме търпимост на строежа по § 16, ал.1 ПЗР ЗУТ. С оглед на събраните доказателства и установените характеристики и време на изграждане тази хипотеза не е приложима в процесния случай.</w:t>
        <w:tab/>
        <w:br/>
        <w:tab/>
        <w:t xml:space="preserve">Действително към съдебно-техническата експертиза не са поставени задачи, респективно в заключението на вещото лице не е отразено дали изпълненият строеж към момента на изграждането му е бил предвиден по действащия градоустройствен план, дали е бил допустим по плана, и дали извършеното е съответствало на действалите към момента на изпълнение на строителството технически правила и нормативи или съответствието с действащите понастоящем в ЗУТ правила и норми. С оглед, обаче, на установения период на изграждане, това не е повлияло на правилността на извода на съда за липсата на кумулативно изискуемите материално-правни предпоставки за търпимост на строежа.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връзка, на О. П следва да се присъдят направените по делото разноски за юрисконсултско възнаграждение в размер на 200 лв.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746/06 декември 2018 г., постановено по адм. д. № 628/2018 г. по описа на Административен съд Пазарджик.</w:t>
        <w:tab/>
        <w:br/>
        <w:tab/>
        <w:t xml:space="preserve">ОСЪЖДА А.А, [населено място], да заплати на О. П разноски за юрисконсултско възнаграждение в размер на 200 лв.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