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№603/10.12.2018 по гр. д. №2913/2018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№603</w:t>
        <w:tab/>
        <w:br/>
        <w:tab/>
        <w:t xml:space="preserve"> </w:t>
        <w:tab/>
        <w:br/>
        <w:tab/>
        <w:t xml:space="preserve"> гр. София, 10.12.2018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декември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Емилия Донкова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2913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№534 от 23.03.2018г. по гр. д. № 2580/2017г. на Варненски окръжен съд, с което е потвърдено решение № 4033 от 12.10.2017г. по гр. д.№ 6859/2016г. на Варненски районен съд за отхвърляне на предявения П. М. М., починал в хода на делото и заместен от наследниците си К. М. М., С. П. Т. и К. П. М., против В. Т. М. иск по чл. 43, б.”б” ЗН за нищожност на саморъчно завещание на наследодателя Н. М. М., както и на предявения против Е. Л. С. иск за делба на апартамент № 55 в [населено място],[жк], [жилищен адрес] заедно с прилежащото му мазе и припадащите се идеални части от общите части на сградата и от правото на строеж ; отхвърлено е и искането по чл. 344, ал.2 ГПК за осъждане на В. Т. М. да заплаща месечно обезщетение за лишаване от ползване в размер на 500лв. </w:t>
        <w:tab/>
        <w:br/>
        <w:tab/>
        <w:t xml:space="preserve"> </w:t>
        <w:tab/>
        <w:br/>
        <w:tab/>
        <w:t xml:space="preserve"> Касационната жалба е подадена от наследниците на първоначалния ищец - К. М. М., С. П. Т. и К. П. М., чрез пълномощника адв. Х.. Твърди се, че решението е неправилно; съдът не е обсъди всички доводи на ищеца - жалбоподател, включително тези по заключението на приетата графологична експертиза. За обосноваване достъпа до касационно обжалване се сочат предпоставките по чл. 280, ал.1, т.1 ГПК - противоречие с практиката на ВКС по въпроса: следва ли въззивната инстанция да обсъди всички доводи на страните и всички посочени основания за отмяна на първоинстанционното решение; може ли въззивният съд да признае разноски за адвокатско възнаграждение, които не са направени по бланков договор за правна помощ. </w:t>
        <w:tab/>
        <w:br/>
        <w:tab/>
        <w:t xml:space="preserve"> </w:t>
        <w:tab/>
        <w:br/>
        <w:tab/>
        <w:t xml:space="preserve">Ответниците В. Т. М. и Е. Л. С. представят писмен отговор чрез пълномощника си адв. В.. Считат, че не са налице предпоставки за допускане на касационен контрол.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обективно съединени иск за нищожност на саморъчно завещание и иск за делба. Първоначалният ищец П. М. и ответницата В. Т. са наследници по закон на Н. М. М., починал 1989г. Делбеният имот - апартамент в [населено място], е придобит по време на брака на наследодателя Н. с ответницата В.. Със саморъчно завещание от 24.10.1989г. наследодателят е завещал на съпругата си В. своята 1/2 ид. ч. от апартамента. След смъртта му, през 1994г., В. М. е дарила имота на дъщеря си Е. Л. С. - втората ответница. </w:t>
        <w:tab/>
        <w:br/>
        <w:tab/>
        <w:t xml:space="preserve"> </w:t>
        <w:tab/>
        <w:br/>
        <w:tab/>
        <w:t xml:space="preserve">Поддържа се в исковата молба, че завещанието е нищожно поради пороци във формата му - изписване на текста с няколко почерка, които не са на завещателя. Приетата почеркова експертиза дава заключение, че ръкописният текст и подписа в завещанието са изпълнени от Н. М.. Вещото лице подробно обяснява на какво се дължат различията в почерка, а именно на т. нар. “атаксия” - нарушение в координацията на движенията поради възрастови изменения, заболяване, тремор, умора към края на текста. Независимо от това, поради съвпадение на устойчивите признаци на почерка, изводът на експерта е категоричен. Визуалното различие в химикалната паста в завещанието вещото лице е обяснило с различния натиск при писане. Пред въззивния съд е допусната нова експертиза по същия въпрос. След извършено подробно изследване и второто вещо лице достига до същия краен извод - че текстът и подписът в завещанието са на завещателя. </w:t>
        <w:tab/>
        <w:br/>
        <w:tab/>
        <w:t xml:space="preserve"> </w:t>
        <w:tab/>
        <w:br/>
        <w:tab/>
        <w:t xml:space="preserve">Заявено е пред въззивния съд искане за назначаване на комплексна експертиза от специалисти графолог и лекар, за изследване на химикалната паста, с която е написано завещанието и за установяване имало ли е лицето заболявания, които нарушават психомоторните движения и които да водят до това завещанието да не е написано в един ден. С мотивирано определение съдът е отказал експертизата по съображения, че се навеждат нови обстоятелства, за които няма твърдения до момента; а искането за спектрален анализ е неотносимо предвид предмета на доказване при оспорване истинността на саморъчно завещание и с оглед на приетите две категорични заключения. </w:t>
        <w:tab/>
        <w:br/>
        <w:tab/>
        <w:t xml:space="preserve"> </w:t>
        <w:tab/>
        <w:br/>
        <w:tab/>
        <w:t xml:space="preserve">С решаващите си изводи въззивният съд е кредитирал двете заключения и е приел, че завещанието не е нищожно, съответно, че извършеното въз основа на него разпореждане със завещаната част, е валидно. Поради това искът за нищожност и обусловеният от него иск за делба, са неоснователни.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ал.1 ГПК съдът намира, че такива не са налице. </w:t>
        <w:tab/>
        <w:br/>
        <w:tab/>
        <w:t xml:space="preserve"> </w:t>
        <w:tab/>
        <w:br/>
        <w:tab/>
        <w:t xml:space="preserve">На първо място, изложението съдържа повторно и обстойно излагане на поддържаната от касаторите теза. Поставеният в него въпрос за задължението на съда да отговори на доводите и да изследва всички основания за отмяна на първоинстанционния акт, не е разрешен в противоречие с практиката на ВКС. Варненски окръжен съд е изпълнил задълженията си в тази насока. Изложени са съображения по всички правнорелевантни въпроси, като заключенията на двете експертизи са обсъдени детайлно. Недопускането на комплексната експертиза е надлежно мотивирано - действително една част от въпросите излизат извън предмета на доказване, а другите се отнасят до нови, невъведени в процеса твърдения. С оглед на това застъпената в изложението теза, че по този начин ищците са ограничени в правото си на защита, е несъстоятелна. </w:t>
        <w:tab/>
        <w:br/>
        <w:tab/>
        <w:t xml:space="preserve"> </w:t>
        <w:tab/>
        <w:br/>
        <w:tab/>
        <w:t xml:space="preserve">Повдигнатият втори въпрос за признаването и присъждането на разноски, за доказването на които не се представя бланков договор за правна защита и съдействие, а обикновен писмен договор, е неотносим към изводите на съда и фактите по делото. Присъдените в полза на ответниците по иска разноски са установени с бланков договор за правна защита и съдействие. </w:t>
        <w:tab/>
        <w:br/>
        <w:tab/>
        <w:t xml:space="preserve"> </w:t>
        <w:tab/>
        <w:br/>
        <w:tab/>
        <w:t xml:space="preserve">При горните изводи следва да се откаже достъп до касационен контрол. </w:t>
        <w:tab/>
        <w:br/>
        <w:tab/>
        <w:t xml:space="preserve"> </w:t>
        <w:tab/>
        <w:br/>
        <w:tab/>
        <w:t xml:space="preserve">В полза на ответниците следва да се присъдят направените от тях разноски за адвокатско възнаграждение в размер на 1100 лв. съгласно приложения списък.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№534 от 23.03.2018г. по гр. д. № 2580/2017г. на Варненски окръжен съд по касационната жалба на К. М. М., С. П. Т. и К. П. М.. </w:t>
        <w:tab/>
        <w:br/>
        <w:tab/>
        <w:t xml:space="preserve"> </w:t>
        <w:tab/>
        <w:br/>
        <w:tab/>
        <w:t xml:space="preserve">ОСЪЖДА К. М. М. от [населено място], [улица], вх.Б, ет.6, ап.24, С. П. Т. от [населено място], [улица] К. П. М. от [населено място],[жк][жилищен адрес] да заплатят на В. Т. М. и Е. Л. С., двете от [населено място],[жк], [жилищен адрес] сумата 1100 /хиляда и сто/ лева разноски за касационната инстанция.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