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№90/24.02.2023 по ч. нак. д. №88/2023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90</w:t>
        <w:tab/>
        <w:br/>
        <w:tab/>
        <w:t xml:space="preserve"/>
        <w:tab/>
        <w:br/>
        <w:tab/>
        <w:t xml:space="preserve"> гр. София, 24.02.2023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четвърти февруари през 2023 г. в състав:</w:t>
        <w:tab/>
        <w:br/>
        <w:tab/>
        <w:t xml:space="preserve"/>
        <w:tab/>
        <w:br/>
        <w:tab/>
        <w:t xml:space="preserve"> ПРЕДСЕДАТЕЛ: БИСЕР ТРОЯНОВ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88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разпореждане № 325 от 26.01.2023 г. административният ръководител на Районен съд - гр. Русе е констатирал, че поради отвод на всички съдии от състава на съда не е възможно да се сформира състав, който да разгледа образуваното пред него НЧХД № 1782/2022 г.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Постъпило е становище от прокурор Тома Комов от Върховната касационна прокуратура, според което са налице законни основания за определяне на друг, еднакъв по степен съд, който да разгледа и да реши делото.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Производството по НЧХД № 1782/2022 г. е образувано пред районния съд в гр. Русе по повод на частна тъжба от Ц. И. М. срещу В. Д. Г. с оглед на престъпление по чл. 148, ал 1, т. 3 вр. чл. 146, ал. 1 НК.</w:t>
        <w:tab/>
        <w:br/>
        <w:tab/>
        <w:t xml:space="preserve"/>
        <w:tab/>
        <w:br/>
        <w:tab/>
        <w:t xml:space="preserve"> Всички съдии от състава на районния съд, на които последователно делото е било възлагано, са се отвели от разглеждането му на oсн. чл. 31, ал. 1 във вр. с чл. 29, ал. 2 от НПК с мотив, че подсъдимият по делото Г. е бил страна в множество производства пред Русенския районен съд, в рамките на които системно е поддържал твърдение за предубеденост към него на съдиите от този съд, като наред с това е инициирал производство по ЗОДОВ срещу РРС.</w:t>
        <w:tab/>
        <w:br/>
        <w:tab/>
        <w:t xml:space="preserve"/>
        <w:tab/>
        <w:br/>
        <w:tab/>
        <w:t xml:space="preserve">Така създалата се ситуация на невъзможност районният съд в гр. Русе да сформира състав за разглеждане на делото налага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Русе, за да бъдат минимизирани затрудненията във връзка с администрирането му, както и неудобствата на ангажираните с участие в него лица. 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НЧХД № 1782/2022 г. по описа на Районен съд – гр. Русе за разглеждане от Районен съд – гр. Бяла.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Русе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