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№491/04.12.2009 по нак. д. №534/2009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491 </w:t>
        <w:tab/>
        <w:br/>
        <w:tab/>
        <w:t xml:space="preserve"/>
        <w:tab/>
        <w:br/>
        <w:tab/>
        <w:t xml:space="preserve">София, 04 </w:t>
        <w:tab/>
        <w:br/>
        <w:tab/>
        <w:t xml:space="preserve"> </w:t>
        <w:tab/>
        <w:br/>
        <w:tab/>
        <w:t xml:space="preserve">декември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Р. Б, Второ </w:t>
        <w:tab/>
        <w:br/>
        <w:tab/>
        <w:t xml:space="preserve"> </w:t>
        <w:tab/>
        <w:br/>
        <w:tab/>
        <w:t xml:space="preserve">наказателно отделение в съдебно заседание на. ...двадесет и трети ноември..... </w:t>
        <w:tab/>
        <w:br/>
        <w:tab/>
        <w:t xml:space="preserve"> </w:t>
        <w:tab/>
        <w:br/>
        <w:tab/>
        <w:t xml:space="preserve"> две хиляди и девета година в състав: </w:t>
        <w:tab/>
        <w:br/>
        <w:tab/>
        <w:t xml:space="preserve"/>
        <w:tab/>
        <w:br/>
        <w:tab/>
        <w:t xml:space="preserve"> ПРЕДСЕДАТЕЛ: САВКА </w:t>
        <w:tab/>
        <w:br/>
        <w:tab/>
        <w:t xml:space="preserve"> </w:t>
        <w:tab/>
        <w:br/>
        <w:tab/>
        <w:t xml:space="preserve">СТОЯНОВА 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>:ТАТЯНА КЪНЧЕВА </w:t>
        <w:tab/>
        <w:br/>
        <w:tab/>
        <w:t xml:space="preserve"/>
        <w:tab/>
        <w:br/>
        <w:tab/>
        <w:t xml:space="preserve">ЖАНИНА НАЧЕВА </w:t>
        <w:tab/>
        <w:br/>
        <w:tab/>
        <w:t xml:space="preserve"/>
        <w:tab/>
        <w:br/>
        <w:tab/>
        <w:t xml:space="preserve">при участието на секретаря…КРИСТИНА ПАВЛОВА……и в присъствието на </w:t>
        <w:tab/>
        <w:br/>
        <w:tab/>
        <w:t xml:space="preserve"> </w:t>
        <w:tab/>
        <w:br/>
        <w:tab/>
        <w:t xml:space="preserve">прокурора …АНТОНИ ЛАКОВ..............….изслуша докладваното от съдия Т.К </w:t>
        <w:tab/>
        <w:br/>
        <w:tab/>
        <w:t xml:space="preserve"> </w:t>
        <w:tab/>
        <w:br/>
        <w:tab/>
        <w:t xml:space="preserve">касационно дело № 534 по описа за 2009 година и за да се произнесе взе предвид 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подсъдимата Д. Б. Д. срещу решение № 108 от 23.07.2009 г. на Бургаския апелативен съд с оплакване за явна несправедливост на наказанието. Иска се наложената пробационна мярка “безвъзмезден труд в полза на обществото да бъде заменена с мярката поправителен труд. </w:t>
        <w:tab/>
        <w:br/>
        <w:tab/>
        <w:t xml:space="preserve"> </w:t>
        <w:tab/>
        <w:br/>
        <w:tab/>
        <w:t xml:space="preserve"> Прокурорът от Върховната касационна прокуратура изразява становище, че жалбата е неоснователна.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решението в пределите по чл.347 от НПК установи следното: </w:t>
        <w:tab/>
        <w:br/>
        <w:tab/>
        <w:t xml:space="preserve"/>
        <w:tab/>
        <w:br/>
        <w:tab/>
        <w:t xml:space="preserve"> С присъда № 15/ 14.05.2009 г. по нохд № 112/09 г. Сливенският окръжен съд признал подсъдимата Д. за виновна в извършване на престъпление по чл.301 ал.1 вр. чл.26 ал.1 от НК и я осъдил на пробация с пробационни мерки: задължителна регистрация по настоящ адрес и задължителни периодични срещи с пробационен служител, двете за по една година и шест месеца, както и безвъзмезден труд в полза на обществото за срок от две години, по 300 часа годишно. Наложено е и наказание глоба в размер на 2000 лева. </w:t>
        <w:tab/>
        <w:br/>
        <w:tab/>
        <w:t xml:space="preserve"> </w:t>
        <w:tab/>
        <w:br/>
        <w:tab/>
        <w:t xml:space="preserve"> С атакуваното решение Бургаският апелативен съд потвърдил присъдата. </w:t>
        <w:tab/>
        <w:br/>
        <w:tab/>
        <w:t xml:space="preserve"/>
        <w:tab/>
        <w:br/>
        <w:tab/>
        <w:t xml:space="preserve"> Жалбата е основателна. </w:t>
        <w:tab/>
        <w:br/>
        <w:tab/>
        <w:t xml:space="preserve"> </w:t>
        <w:tab/>
        <w:br/>
        <w:tab/>
        <w:t xml:space="preserve"> Бургаският апелативен съд неправилно е приел липса на основание за замяна на пробационната мярка “безвъзмезден труд в полза на обществото” с “поправителен труд”, тъй като към момента на постановяване на присъдата подсъдимата е била безработна. Въззивната инстанция има правомощия да събира нови доказателства, включително такива, имащи отношение към индивидуализацията на наказанието по вид и размер и е длъжна да ги съобрази при решаване на въпроса за неговата справедливост. </w:t>
        <w:tab/>
        <w:br/>
        <w:tab/>
        <w:t xml:space="preserve"> </w:t>
        <w:tab/>
        <w:br/>
        <w:tab/>
        <w:t xml:space="preserve">В мотивите си Бургаският апелативен съд е изложил съображения за отказа си да замени пробационната мярка “безвъзмезден труд в полза на обществото”, които не могат да бъдат споделени. Видно от съдържанието на представения договор, той е сключен на основание чл.67 ал.1 т.1 от КТ, т. е за неопределено време, съдържа всички необходими реквизити и е регистриран в РУСО гр. С.. Следователно изводът на съда, че договорът е сключен проформа и няма гаранция, че подсъдимата ще продължи да работи е изцяло в сферата на предположенията. Не са съобразени и разпоредбите на чл.43 ал.2 и ал.3 от НК, уреждащи случаите, в които осъденият остане без работа или напусне местоработата си по време на изпълнение на пробационната мярка поправителен труд, явяващи се и гаранция срещу съзряната от Бургаския апелативен съд злоупотреба. </w:t>
        <w:tab/>
        <w:br/>
        <w:tab/>
        <w:t xml:space="preserve"> </w:t>
        <w:tab/>
        <w:br/>
        <w:tab/>
        <w:t xml:space="preserve">Наказанието пробация е съвкупност от мерки за контрол и въздействие, които се налагат заедно или поотделно и за реализиране на целите по чл.36 от НК съдът следва да определи тези, които са най-подходящи за конкретния деец. Върховният касационен съд намира, че по отношение на подс. Д. по-подходяща от безвъзмездния труд се явява пробационната мярка поправителен труд за срок от пет месеца, при 10 % удръжки от трудовото й възнаграждение. Чрез тази пробационна мярка няма да се създава допълнително физическо и психическо натоварване на Д., което може да доведе до влошаване на диагностицираното хронично заболяване. </w:t>
        <w:tab/>
        <w:br/>
        <w:tab/>
        <w:t xml:space="preserve"> </w:t>
        <w:tab/>
        <w:br/>
        <w:tab/>
        <w:t xml:space="preserve">Върховният касационен съд констатира също така, че при постановяване на решението Бургаският апелативен съд не е съобразил законодателната промяна на чл. 42б ал.1 от НК, в сила от 01.06.2009 г. и не е определил периодичността на явяване на подсъдимата при изпълнение на мярката “задължителна регистрация по настоящ адрес”. Затова прие, че сам следва да определи периода в рамките на минимума от два пъти седмично. </w:t>
        <w:tab/>
        <w:br/>
        <w:tab/>
        <w:t xml:space="preserve"> </w:t>
        <w:tab/>
        <w:br/>
        <w:tab/>
        <w:t xml:space="preserve">При тези съображения и на основание чл. 354 ал.2 от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ИЗМЕНЯВА решение № 108/ 23.07.2009 г. по внохд № 103/09 г. на Бургаския апелативен съд като: </w:t>
        <w:tab/>
        <w:br/>
        <w:tab/>
        <w:t xml:space="preserve"> </w:t>
        <w:tab/>
        <w:br/>
        <w:tab/>
        <w:t xml:space="preserve">заменя пробационната мярка безвъзмезден труд в полза на обществото, наложена на подсъдимата Д. Б. Д. с пробационната мярка поправителен труд за срок от пет месеца, при 10% удръжки от трудовото й възнаграждение. </w:t>
        <w:tab/>
        <w:br/>
        <w:tab/>
        <w:t xml:space="preserve"> </w:t>
        <w:tab/>
        <w:br/>
        <w:tab/>
        <w:t xml:space="preserve">определя периодичност от два пъти седмично, в които подсъдимата Д. да се явява и подписва пред пробационния служител или определено от него длъжностно лице при изпълнение на пробационната мярка “задължителна регистрация по настоящ адрес”. </w:t>
        <w:tab/>
        <w:br/>
        <w:tab/>
        <w:t xml:space="preserve"> </w:t>
        <w:tab/>
        <w:br/>
        <w:tab/>
        <w:t xml:space="preserve">Оставя в сила решението в останалата му част.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