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№310/10.06.2025 по гр. д. №4848/2024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310</w:t>
        <w:tab/>
        <w:br/>
        <w:tab/>
        <w:t xml:space="preserve"/>
        <w:tab/>
        <w:br/>
        <w:tab/>
        <w:t xml:space="preserve">С., 10.06.2025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четвърти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ИВАНКА ПАЛАШЕВА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гр. дело № 4848/2024 година </w:t>
        <w:tab/>
        <w:br/>
        <w:tab/>
        <w:t xml:space="preserve"/>
        <w:tab/>
        <w:br/>
        <w:tab/>
        <w:t xml:space="preserve"> Производството е по чл. 307, ал. 1 ГПК, вр. чл. 303, ал. 1, т. 5 и т. 6 ГПК.</w:t>
        <w:tab/>
        <w:br/>
        <w:tab/>
        <w:t xml:space="preserve"/>
        <w:tab/>
        <w:br/>
        <w:tab/>
        <w:t xml:space="preserve"> Образувано е по молба с вх. № 260442 от 01.10.2024 г., подадена от В. Х. В., действащ лично и със съгласието на своя законен представител Д. Р. Т., и Е. Х. В., действащ чрез законния си представител и негова майка Д. Р. Т., за отмяна на влязло в сила решение № 393 от 12.12.2023 г., поправено с решение № 112 от 13.05.2024 г., постановени по в. гр. д. № 686/2022 г. по описа на Окръжен съд – Кюстендил, с които като краен резултат наследодателят на молителите Х. В. В. на основание чл. 79, ал. 1 ЗЗД е осъден да заплати на Р. М. Б. сумата 7261 лева, ведно със законната лихва от 15.10.2018 г., представляваща обезщетение от неизпълнение на договор.</w:t>
        <w:tab/>
        <w:br/>
        <w:tab/>
        <w:t xml:space="preserve"/>
        <w:tab/>
        <w:br/>
        <w:tab/>
        <w:t xml:space="preserve"> Молителите В. Х. В. и Е. Х. В. се позовават на основанията по чл. 303, ал. 1, т. 5, предл. второ и т. 6 ГПК. Обосновават отмяна на влязлото в сила решение с твърдения, че общият им наследодател Х. В. В. е починал на 02.07.2020 г. в хода на първото по делото въззивно производство пред Окръжен съд – Кюстендил, като на негово място като страни са конституирани неговите наследници Л. И. В., В. Х. В. и Е. Х. В.. Излагат съображения, че към онзи момент и двамата са били малолетни и на основание чл. 28, ал. 4 ГПК като такива следва да се представляват от законните си представители – родители. Посочват също така, че са родени от друга жена, която към момента на конституирането им не е била в брак с техния наследодател. Към онзи момент същият е бил в законен брак с Л. И. В., а нейните интереси и тези на майка им – Д. Р. Т., не съвпадат. При тези съображения молителите твърдят, че не са били надлежно представлявани в производството по делото, като е следвало да им бъде назначен особен представител по чл. 29, ал. 4 ГПК, който да защитава интересите им. Вместо това въззивният съд е определил като техен процесуален представител по делото майка им, с която също сочат, че имат противоречиви интереси. </w:t>
        <w:tab/>
        <w:br/>
        <w:tab/>
        <w:t xml:space="preserve"/>
        <w:tab/>
        <w:br/>
        <w:tab/>
        <w:t xml:space="preserve"> Отделно от горното, молителите твърдят, че до 05.08.2024 г. за В. В., а и към настоящия момент за Е. В., същите са недееспособни по смисъла на закона и на основание чл. 61, ал. 2 ЗН като такива следва да приемат наследството по опис. Сочат, че те не са приемали наследството на баща си по предвидения в закона ред, за което въззивният съд не е събрал доказателства и по този начин е допуснал нарушение на процесуалните правила, осигуряващи им възможност адекватно да участват в делото. Считат, че въззивният състав е нарушил чл. 61, ал. 2 ЗН като е допуснал да бъдат представлявани в производството в нарушение на чл. 29, ал. 4 ГПК. </w:t>
        <w:tab/>
        <w:br/>
        <w:tab/>
        <w:t xml:space="preserve"/>
        <w:tab/>
        <w:br/>
        <w:tab/>
        <w:t xml:space="preserve"> В открито съдебно заседание чрез адвокат Я. поддържат молбата за отмяна.</w:t>
        <w:tab/>
        <w:br/>
        <w:tab/>
        <w:t xml:space="preserve"/>
        <w:tab/>
        <w:br/>
        <w:tab/>
        <w:t xml:space="preserve">Ответната страна по молбата за отмяна – Р. М. Б., в писмен отговор, чрез адв. Ю. С., оспорва молбата като неоснователна. Не се явява и не изпраща представител в откритото съдебно заседание. От ответника по молбата за отмяна е постъпила писмена защита, подадена чрез адв. С., с която се релевира искане молбата за отмяна да бъде оставена без уважение.</w:t>
        <w:tab/>
        <w:br/>
        <w:tab/>
        <w:t xml:space="preserve"/>
        <w:tab/>
        <w:br/>
        <w:tab/>
        <w:t xml:space="preserve">Настоящият състав на ВКС, Трето отделение, Гражданска колегия, като взе предвид доводите на страните, във вр. със соченото основание за отмяна, съобразно данните по делото, намира следното: </w:t>
        <w:tab/>
        <w:br/>
        <w:tab/>
        <w:t xml:space="preserve"/>
        <w:tab/>
        <w:br/>
        <w:tab/>
        <w:t xml:space="preserve">От данните по делото се установява, че молителите в хода на въззивното производство са представлявани от адв. Н. Д.. Той е упълномощен от Д. Р. Т. като майка и законен представител на децата В. В. и Е. В. /молителите/. Двамата са били конституирани като наследници на починалия във второинстанционното производство въззивник Х. В. В. - ответник по уважения иск за сумата 7 261.00 лв. От данните по приключилото дело, по което е постановено решението, се установява, че двете деца на ответника са призованите към наследяване, но не са приели наследството му по опис – и към момента на определението по чл. 227 ГПК, и към момента на приключване на съдебното дирене пред въззивния съд. Въпреки че това е единствената възможност, с която разполагат, както е разяснено в ТР № 1/23.01.2024 г. по тълк. д. № 1/2021 г. ОСГК на ВКС, по искане на ищеца Р. М. Б. /ответник по молбата за отмяна/ или служебно въззивният съд е бил длъжен, но не е назначил управител на незаетото наследство. В тази хипотеза, съгласно чл. 59, ал. 2, изр. 2 ЗН и разясненията в мотивите на същото тълкувателно решение, управителят на незаетото наследство предявява и отговаря по искове относно наследствените имущества и задължения. След назначаването му той действа като представител на лицата, призовани да наследят, респ. само той разполага и с възможността да упълномощи адвокат, който да ги представлява.</w:t>
        <w:tab/>
        <w:br/>
        <w:tab/>
        <w:t xml:space="preserve"/>
        <w:tab/>
        <w:br/>
        <w:tab/>
        <w:t xml:space="preserve">При съобразяване на гореизложеното молбата за отмяна се явява основателна.</w:t>
        <w:tab/>
        <w:br/>
        <w:tab/>
        <w:t xml:space="preserve"/>
        <w:tab/>
        <w:br/>
        <w:tab/>
        <w:t xml:space="preserve"> Заинтересованата страна може да иска отмяна на влязлото в сила решение на основание чл. 303, ал. 1, т. 5 ГПК, когато вследствие нарушение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преодолее; основанието по чл. 303, ал. 1, т. 6 ГПК предполага, че страната при нарушаване на съответните правила е била или съответно не е била представлявана от лице по чл. 29 ГПК. </w:t>
        <w:tab/>
        <w:br/>
        <w:tab/>
        <w:t xml:space="preserve"/>
        <w:tab/>
        <w:br/>
        <w:tab/>
        <w:t xml:space="preserve">При така установените и изложени по-горе обстоятелства се обосновава извод, че молителите не са били надлежно представлявани във въззивното производство поради нарушаване на съдопроизводствените правила. </w:t>
        <w:tab/>
        <w:br/>
        <w:tab/>
        <w:t xml:space="preserve"/>
        <w:tab/>
        <w:br/>
        <w:tab/>
        <w:t xml:space="preserve">Съобразно гореизложеното влязлото в сила решение следва да бъде отменено на основание чл. 303, ал. 1, т. 5, пр. 2 ГПК, а делото следва да бъде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 При новото разглеждане на делото съдът следва да се произнесе и по разноските, направени в настоящото производство.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гражданска колегия, състав на трето гражданско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на основание чл. 303, ал.1, т. 5, пр.2 и чл.303, ал.1, т.6 ГПК влязлото в сила решение № 393 от 12.12.2023 г., поправено с решение № 112 от 13.05.2024 г., постановени по в. гр. д. № 686/2022 г. по описа на Окръжен съд – Кюстендил.</w:t>
        <w:tab/>
        <w:br/>
        <w:tab/>
        <w:t xml:space="preserve"/>
        <w:tab/>
        <w:br/>
        <w:tab/>
        <w:t xml:space="preserve"> ВРЪЩА делото на Окръжен съд – Кюстендил за ново разглеждане от друг състав.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