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№865/22.01.2010 по адм. д. №12946/2009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касационни жалби на „К. Б. М.” ЕАД, гр. С. и „Мобилтел” ЕАД, гр. С. против решение № 10148 от 28.07.2009 г. по адм. дело № 1026 / 2009 г. на Върховния административен съд.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т.3 от АПК.</w:t>
        <w:tab/>
        <w:br/>
        <w:tab/>
        <w:t xml:space="preserve">Ответните по жалбите страни, Комисия за защита на конкуренцията, гр. С. и „Българска телекомуникационна компания” АД, гр. С. считат същите за неоснователни.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Касационните жалби са подадени в срок, от надлежни страни и са процесуално допустими. Разгледани по същество на основанията посочени в тях и след проверка на решението за валидност, допустимост и съответствие с материалния закон са неоснователни.</w:t>
        <w:tab/>
        <w:br/>
        <w:tab/>
        <w:t xml:space="preserve">Предмет на контрол пред първостепенния съд е решение № 1088 от 02.12.2008 г. по преписка № КЗК – 341/362 / 2008 г. на Комисията за защита на конкуренцията, с което са оставени без уважение молбите на „К. Б. М.” ЕАД, гр. С. (Глобул) и „Мобилтел” ЕАД, гр. С. (Мобилтел) за установяване на извършени от „Българска телекомуникационна компания” (БТК) АД, гр. С. нарушения по чл. 18, чл. 34, ал.1, ал.5 и ал.7 от Закона за защита на конкуренцията (ЗЗК) отм. .</w:t>
        <w:tab/>
        <w:br/>
        <w:tab/>
        <w:t xml:space="preserve">За да отхвърли оспорването, Върховният административен съд, състав на VІІ отделение е приел, че решението на комисията е издадено от компетентен орган, в пределите на неговите правомощия и в надлежна форма. Отбелязал е, че установената от КЗК фактическа обстановка кореспондира със събраните в хода на административното производство доказателства, като е извършено всестранно, пълно и обективно разследване по случая, в резултат на което са изяснени релевантните за спора факти, обусловили извода, че не е осъществен състава на претендираните нарушения по чл. 18 и чл. 34 от Закона за защита на конкуренцията (ЗЗК) отм. .</w:t>
        <w:tab/>
        <w:br/>
        <w:tab/>
        <w:t xml:space="preserve">Настоящият състав на Върховния административен съд намира обжалваното съдебно решение за постановено при точно прилагане на материалния закон, вярна преценка на фактите и в съответствие със съдопроизводствените правила.</w:t>
        <w:tab/>
        <w:br/>
        <w:tab/>
        <w:t xml:space="preserve">По делото е установено, че при разглеждане на административната преписка дружествата – ответници („БТК” АД гр. С. и „БТК – Мобайл” ЕООД, гр. С. (Вивател)) са били самостоятелни субекти. За процесния период са имали качествата на свързани лица по смисъла на Търговския закон като „БТК” АД е едноличен собственик на капитала на „БТК – Мобайл” ЕООД. Доколкото и двете предприятия принадлежат към една и съща икономическа група и имат обща пазарна политика законосъобразно поведението им е разгледано като на една икономическа единица.</w:t>
        <w:tab/>
        <w:br/>
        <w:tab/>
        <w:t xml:space="preserve">Разследваната промоция „Почивай активно”, публикувана на интернет – страницата на БТК и Вивател е обхванала летните съботи и недели в периода от 01.06.2008 г. - 31.08.2008 г. и е предвиждала възможността за безплатни разговори между клиентите на двете дружества независимо от абонаментния им план, в рамките на 600 безплатни минути.</w:t>
        <w:tab/>
        <w:br/>
        <w:tab/>
        <w:t xml:space="preserve">Обстоятелствата по делото сочат, че промоцията не е довела до изкривяване на конкурентната среда и на трите продуктови пазара – за предоставяне на фиксирани гласови услуги, за предоставяне на мобилни гласови услуги и за термиране на повиквания в мобилни и фиксирани електронни съобщителни мрежи, предвид липсата на скокообразно увеличаване на пазарния дял за кратък период в полза на БТК груп, липса на значително нараснали приходи, както и сериозни загуби на пазарен дял и/или приходи на конкурентите. Достигайки до същите изводи, първостепенният съд е постановил своето решение при точна преценка на фактите по делото.</w:t>
        <w:tab/>
        <w:br/>
        <w:tab/>
        <w:t xml:space="preserve">Наведените от касаторите нарушения на съдопроизводствените правила под формата на отказ за назначаване на експертиза, която да установи налице ли е реално прихващане и заплащане на дължими суми във връзка с термиране на трафик от мобилната към фиксираната мрежа и от фиксираната към мобилната мрежа на БТК груп за месеците на промоцията са неоснователни. По преписката са налични доказателства, обособени в отделна папка като защитена търговска тайна, които сочат изпълнение по насрещните вземания и точно спазване на цените (за взаимно свързване) в отношенията на „БТК” АД, гр. С. и „БТК Мобайл” ЕООД, гр. С. на пазара за термиране на трафик. Върховният административен съд, състав на VІІ отделение съд е обосновал подробно защо относителния дял на нетаксувания (безплатния) трафик за термиране е под нормата на рентабилност и за периода на промоцията формира печалба. Правните изводи са в съответствие с установените фактически обстоятелства, отделяйки спорното от безспорното при вярна преценка на фактите.</w:t>
        <w:tab/>
        <w:br/>
        <w:tab/>
        <w:t xml:space="preserve">Съдебното решение е надлежно мотивирано и не са налице релевираните с касационната жалба пороци за съществени нарушения на съдопроизводствени правила, изразяващи се в едностранно обсъждане на събраните по делото доказателства. Съгласно чл. 18 от ЗЗК отм. з</w:t>
        <w:tab/>
        <w:br/>
        <w:tab/>
        <w:t xml:space="preserve">абранени са действията на предприятия с монополно или господстващо положение, както и действията на две или повече предприятия със съвместно господстващо положение, които имат за цел или резултат предотвратяване, ограничаване или нарушаване на конкуренцията и/или увреждане интересите на потребителите, като например: 1. пряко или косвено налагане на цени за покупка или продажба или други нелоялни търговски условия; 2. ограничаване на производството, търговията и техническото развитие във вреда на потребителите; 3. прилагане на различни условия за един и същи вид договори по отношение на определени партньори, при което те се поставят в неравноправно положение като конкуренти; 4. поставяне сключването на договори в зависимост от поемането от другата страна на допълнителни задължения или сключване на допълнителни договори, които по своя характер или съгласно обичайната търговска практика не са свързани с предмета на основния договор или с неговото изпълнение; 5. необосновано прекратяване на дългосрочно установени търговски връзки или необоснован отказ да се сключи договор при наличие на възможности за производство или доставка.</w:t>
        <w:tab/>
        <w:br/>
        <w:tab/>
        <w:t xml:space="preserve">Законодателят е разпоредил забрана на всякакви действия на предприятия с монополно и господстващо положение или на две и повече предприятия със съвместно господстващо положение, които имат за цел или резултат предотвратяване, ограничаване или нарушаване на конкуренцията и/или увреждане на интересите на потребителите. Така дефиниран основният състав е диференциран чрез примерно изброяване на проявни форми на забранени действия без да са изключени и други такива, непосочени изрично в нормативния текст. Законосъобразно първостепенният съд е приел, че КЗК е квалифицирала точно претендираните нарушения, идентифицирайки ги след оценка на отношенията между страните по спора, съответния продуктов и географски пазар и конкурентната среда. Промоцията е обхванала домашни абонати на фиксирани услуги и физически лица на абонаментни планове на Вивател като през периода на провеждането и не е отбелязано непропорционално увеличение на групата абонати – физически лица. Същата не е оказала съществено влияние на пазара на фиксираните услуги на БТК, която тенденция се е запазила и през разследвания период. Увеличеният обем на трафика от Вивател се дължи не на включването на нови абонати, а на по-голямото потребление.</w:t>
        <w:tab/>
        <w:br/>
        <w:tab/>
        <w:t xml:space="preserve">Изложените фактически положения не сочат наличието на нарушение по чл. 18 от ЗЗК отм. и законосъобразно първостепенният съд е потвърдил решението на КЗК в тази му част.</w:t>
        <w:tab/>
        <w:br/>
        <w:tab/>
        <w:t xml:space="preserve">С разпоредбата на чл. 34, ал.1 от ЗЗК отм. се забранява осъществяването на нелоялна конкуренция, насочена към привличане на клиенти, в резултат на което се прекратяват или се нарушават сключени договори с конкуренти. Съставомерността на действията се обуславя и от предпоставките, визирани в общия състав на чл. 30 от ЗЗК отм. . По делото липсват доказателства промоцията на БТК и Вивател да е повлияла негативно на договорните отношения на всеки от жалбоподателите с абонатите им.</w:t>
        <w:tab/>
        <w:br/>
        <w:tab/>
        <w:t xml:space="preserve">Забранява се предлагането или даването на добавка към продаваната стока или услуга безвъзмездно или срещу привидна цена на друга стока или услуга, с изключение на: рекламни предмети с незначителна стойност и с ясно посочване на рекламиращото предприятие; предмети или услуги, които според търговската практика са принадлежност към продаваната стока или извършваната услуга; стоки или услуги като отбив при продажба в по-големи количества, както и на печатни произведения при продажба или абонамент за периодични издания – гласи чл. 34, ал.5 от ЗЗК отм. . Включените 600 безплатни минути от промоцията правилно са разгледани като принадлежност, а не като добавка към предлаганата услуга. Обичайна практика на пазара на електронни съобщителни мрежи е увеличаването на броя на минутите за безплатни разговори, което цели разширяване на възможностите на потребителите да ползват активно предоставената им услуга от оператора в рамките на абонаментния план и законосъобразно първостепенният съд и КЗК са приели, че това няма характер на добавка по смисъла на чл. 34, ал.5 от ЗЗК.</w:t>
        <w:tab/>
        <w:br/>
        <w:tab/>
        <w:t xml:space="preserve">При точно приложение на чл. 34, ал.7 от ЗЗК отм. тричленният състав на Върховния административен съд е приел, че с реализираната промоция не е налице продажба на услуга под нейната себестойност за продължително време с цел нелоялно привличане на клиенти. Проведената кампания е за кратък период при незначителен ръст на потребителите на абонаментни планове на Вивател и не е довела до изкривяване на конкурентната среда.</w:t>
        <w:tab/>
        <w:br/>
        <w:tab/>
        <w:t xml:space="preserve">По изложените съображения не са налице наведените касационни основания за неправилност на обжалваното съдебно решение и същото като правилно следва да бъде потвърдено.</w:t>
        <w:tab/>
        <w:br/>
        <w:tab/>
        <w:t xml:space="preserve">Водим от горното и на основание чл. 221 от АПК, Върховният административен съд, петчленен състав РЕШИ:</w:t>
        <w:tab/>
        <w:br/>
        <w:tab/>
        <w:t xml:space="preserve">ОСТАВЯ В СИЛА решение № 10148 от 28.07.2009 г. по адм. дело № 1026 / 2009 г. на Върховния административен съд. РЕШЕНИЕТО не подлежи на обжалване. Вярно с оригинала, ПРЕДСЕДАТЕЛ:</w:t>
        <w:tab/>
        <w:br/>
        <w:tab/>
        <w:t xml:space="preserve">/п/ С.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Т./п/ М. П./п/ Р. П./п/ Т. Т.</w:t>
        <w:tab/>
        <w:br/>
        <w:tab/>
        <w:t xml:space="preserve">Т.Т.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