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№1773/09.06.2025 по търг. д. №925/2025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1773</w:t>
        <w:tab/>
        <w:br/>
        <w:tab/>
        <w:t xml:space="preserve"/>
        <w:tab/>
        <w:br/>
        <w:tab/>
        <w:t xml:space="preserve"> [населено място],09.06.2025 год.</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май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 т. д. №925 по описа за 2025г. и за да се произнесе, взе предвид следното:</w:t>
        <w:tab/>
        <w:br/>
        <w:tab/>
        <w:t xml:space="preserve"/>
        <w:tab/>
        <w:br/>
        <w:tab/>
        <w:t xml:space="preserve"> Производството е образувано по касационна жалба на Я. М. Д., чрез особения му представител адв. Д. М. Б., касационно обжалване на решение №1552 от 18.12.2024г. по т. д. №2745/2024г. на Пловдивски окръжен съд.</w:t>
        <w:tab/>
        <w:br/>
        <w:tab/>
        <w:t xml:space="preserve"/>
        <w:tab/>
        <w:br/>
        <w:tab/>
        <w:t xml:space="preserve"> На 14.02.2025г., е постъпила молба от адв. Д. М. Б., назначен за особен представител на ответника по иска Я. М. Д., с искане да му бъде определено възнаграждение за представителството пред касационната инстанция. </w:t>
        <w:tab/>
        <w:br/>
        <w:tab/>
        <w:t xml:space="preserve"/>
        <w:tab/>
        <w:br/>
        <w:tab/>
        <w:t xml:space="preserve"> Производството е насрочено за произнасяне в з. с.з. на 02.06.2025г.</w:t>
        <w:tab/>
        <w:br/>
        <w:tab/>
        <w:t xml:space="preserve"/>
        <w:tab/>
        <w:br/>
        <w:tab/>
        <w:t xml:space="preserve"> Молбата е основателна. Възнаграждението на назначения на основание чл.29, ал.2 от ГПК особен представител се дължи авансово от ищеца за всяка инстанция. В случая при администриране на делото, въззивният съд не е определил възнаграждение за особения представител за касационната инстанция.</w:t>
        <w:tab/>
        <w:br/>
        <w:tab/>
        <w:t xml:space="preserve"/>
        <w:tab/>
        <w:br/>
        <w:tab/>
        <w:t xml:space="preserve"> Съдът намира, че на особения представител следва да се определи възнаграждение само за изготвяне на касационната жалба, като при евентуално допускане на касационното обжалване на атакувания въззивен акт, на представителя ще бъде определено допълнително възнаграждение.</w:t>
        <w:tab/>
        <w:br/>
        <w:tab/>
        <w:t xml:space="preserve"/>
        <w:tab/>
        <w:br/>
        <w:tab/>
        <w:t xml:space="preserve"> Настоящият състав съобрази, че съгласно решение на Съда на Европейския съюз от 25 януари 2024 г. по дело C-438/22 г., член 101, параграф 1 от ДФЕС във връзка с член 4, параграф 3 от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както и че национална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от ДФЕС. Изрично е посочено, че при наличието на изброените ограничения не е възможно позоваването на легитимни цели, както и, че националният съд е длъжен да откаже да приложи тази национална правна уредба спрямо страната, осъдена за разноски, включително и когато предвидените в тази наредба минимални размери отразяват реалните пазарни цени на адвокатските услуги. С оглед задължителния характер /чл. 633 ГПК/ на даденото от СЕС тълкуване на чл. 101, пар. 1 ДФЕС, определените с Наредба №1/2004г. за възнаграждения за адвокатска работа размери не могат да представляват база за определяне на възнаграждението на особения представител. Извън това, в разпоредбата на чл.47, ал.6 от ГПК, която също се отнася до назначаване на особен представител на разноски на ищеца, е установено, че възнаграждението се определя съобразно фактическата и правна сложност на делото, включително и под минималния за съответния вид работа размер съгласно чл.36, ал.2 от ЗЗД.</w:t>
        <w:tab/>
        <w:br/>
        <w:tab/>
        <w:t xml:space="preserve"/>
        <w:tab/>
        <w:br/>
        <w:tab/>
        <w:t xml:space="preserve"> След преценка на данните по делото съдът отчете, че фактическата и правна сложност на делото в конкретния случай се определя от предмета му – осъдителен иск с правно основание чл.240 от ЗЗД, изложените касационни доводи и въведените от касатора основания за допускане на касационен контрол. С оглед изложеното настоящият съдебен състав приема, че възнаграждението на особения представител за изготвяне на касационната жалба с основания за допускане на касационен контрол следва да бъде определено в размер на 500 лв., която сума подлежи на внасяне по сметка на ВКС от ответника по касация – ищец в производството.</w:t>
        <w:tab/>
        <w:br/>
        <w:tab/>
        <w:t xml:space="preserve"/>
        <w:tab/>
        <w:br/>
        <w:tab/>
        <w:t xml:space="preserve"> 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 ОПРЕДЕЛЯ възнаграждение за производството по чл.288 от ГПК по т. д. №925/2025г. на адвокат адв. Д. М. Б., от Адвокатска колегия - Пловдив, назначен на основание чл. 29, ал. 2 от ГПК за особен представител на Я. М. Д., в размер на 500 лв. /петстотин лева/.</w:t>
        <w:tab/>
        <w:br/>
        <w:tab/>
        <w:t xml:space="preserve"/>
        <w:tab/>
        <w:br/>
        <w:tab/>
        <w:t xml:space="preserve"> ЗАДЪЛЖАВА Кооперация „Взаимоспомагателна кредитна кооперация на частни земеделски стопани – Марица инвест“ в едноседмичен срок от съобщението да внесе по депозитната сметка на ВКС сумата от 500 лв. / петстотин лева/.</w:t>
        <w:tab/>
        <w:br/>
        <w:tab/>
        <w:t xml:space="preserve"/>
        <w:tab/>
        <w:br/>
        <w:tab/>
        <w:t xml:space="preserve"> При неизпълнение на това задължение в срок делото да се докладва за предприемане на действия за принудително събиране на сумата.</w:t>
        <w:tab/>
        <w:br/>
        <w:tab/>
        <w:t xml:space="preserve"/>
        <w:tab/>
        <w:br/>
        <w:tab/>
        <w:t xml:space="preserve"> ОПРЕДЕЛЕНИЕТО не подлежи на обжалване.</w:t>
        <w:tab/>
        <w:br/>
        <w:tab/>
        <w:t xml:space="preserve"/>
        <w:tab/>
        <w:br/>
        <w:tab/>
        <w:t xml:space="preserve"> На ответника по касация Кооперация „Взаимоспомагателна кредитна кооперация на частни земеделски стопани – Марица инвест“ да се изпрати съобщение за задължението по настоящото определение.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