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№197/23.06.2020 по ч. търг. д. №766/2020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197</w:t>
        <w:tab/>
        <w:br/>
        <w:tab/>
        <w:t xml:space="preserve"> </w:t>
        <w:tab/>
        <w:br/>
        <w:tab/>
        <w:t xml:space="preserve"> [населено място],23.06.2020 г.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деветнадесети юни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ч. т.д.№766 по описа за 2020г.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ал.2 изр. 1 от ГПК. </w:t>
        <w:tab/>
        <w:br/>
        <w:tab/>
        <w:t xml:space="preserve"> </w:t>
        <w:tab/>
        <w:br/>
        <w:tab/>
        <w:t xml:space="preserve"> Образувано е по частна жалба на Ю. Б. З., в качеството му на новоизбран управител на „В. казинос“ ООД срещу определение №267 от 29.01.2020г. по ч. т.д.№371/2020г. на Софийски апелативен съд. С обжалвания акт е оставена без разглеждане подадената от Ю. З. частна жалба вх.№158385/20.12.2019г. срещу определение №6750 от 13.12.2019г. по т. д.№2680/2019г. на Софийски градски съд, с което, на основание чл.536, ал.1 от ГПК, вр. чл.19, ал.6 от ЗТРРЮЛНЦ, по подадена молба на „Саневиан“ ООД, е постановено спиране на производството по заявление обр. А4 №20191212162244 за вписване в търговския регистър по партидата на „В. казинос“ ООД, на промяна във вписани обстоятелства – освобождаване на управителя Р. Г. П. и избор на Ю. Б. З. за нов управител на дружеството, до приключване с влязъл в сила съдебен акт на производството, образувано пред Софийски градски съд по искова молба вх. №154841/13.12.2019г.</w:t>
        <w:tab/>
        <w:br/>
        <w:tab/>
        <w:t xml:space="preserve"> </w:t>
        <w:tab/>
        <w:br/>
        <w:tab/>
        <w:t xml:space="preserve"> В частната жалба се поддържа, че въззивното определение е неправилно. Частният жалбоподател счита за неправилен извода на съда, че новоизбраният управител на дружеството не е процесуално легитимиран да обжалва първоинстанционното определение и че единствено легитимирано за това е самото дружество, по чиято партида е заявено вписването, като жалбата от името и за сметка на това дружество следва да бъде подадена чрез вписания в търговския регистър негов управител. Поддържа, че процесуалната му легитимация да обжалва определението за спиране на производството по вписване в търговския регистър произтича от качеството му на новоизбран управител на дружеството, заявил вписване на обстоятелства в Търговския регистър съгласно изрично признатата му от закона възможност за това - чл. 15, ал. 6 от ЗТРРЮЛНЦ.</w:t>
        <w:tab/>
        <w:br/>
        <w:tab/>
        <w:t xml:space="preserve"> </w:t>
        <w:tab/>
        <w:br/>
        <w:tab/>
        <w:t xml:space="preserve"> Ответникът по частната жалба „Саневиан“ ООД не изразява становище по същата.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Първо отделение, като прецени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 Частната жалба е депозирана в рамките на преклузивния едноседмичен срок по чл. 275, ал. 1 от ГПК и е процесуално допустима.</w:t>
        <w:tab/>
        <w:br/>
        <w:tab/>
        <w:t xml:space="preserve"> </w:t>
        <w:tab/>
        <w:br/>
        <w:tab/>
        <w:t xml:space="preserve"> За да остави без разглеждане подадената от Ю. З. частна жалба вх.№158385/20.12.2019г. срещу определение №6750 от 13.12.2019г. по т. д.№2680/2019г. на Софийски градски съд, въззивният съд е приел, че същата е недопустима, тъй като е подадена лице, което не е легитимирано да обжалва поставеното от СГС определение за спиране. Изложил е мотиви, че страни в частното производство са молителят „Саневиан“ ООД, подал молбата по чл.536 ал.1 от ГПК и дружеството „В. казинос“ ООД, по чиято партида са заявени за вписване промени във вписаните обстоятелства. Приел е, че дружеството се представлява от вписания управител Р. П., а на новоизбрания и невписан управител не е признато от закона самостоятелно право на обжалване. </w:t>
        <w:tab/>
        <w:br/>
        <w:tab/>
        <w:t xml:space="preserve"> </w:t>
        <w:tab/>
        <w:br/>
        <w:tab/>
        <w:t xml:space="preserve"> Настоящият състав намира, че въззивното определение е неправилно.</w:t>
        <w:tab/>
        <w:br/>
        <w:tab/>
        <w:t xml:space="preserve"> </w:t>
        <w:tab/>
        <w:br/>
        <w:tab/>
        <w:t xml:space="preserve"> Определението за спиране на регистърното производство, постановено по реда на чл. 536, ал.1 от ГПК, във връзка с чл. 19, ал. 6 от ЗТРРЮЛНЦ, поражда правни последици за търговеца, по партидата на когото са заявени за вписване съответните обстоятелства (респ. за обявяване съответните актове), за лицето, поискало спирането, а също и за лицето, заявило вписването, респ. обявяването. Поради това за заявителя съществува правен интерес от обжалване на посоченото определение. </w:t>
        <w:tab/>
        <w:br/>
        <w:tab/>
        <w:t xml:space="preserve"> </w:t>
        <w:tab/>
        <w:br/>
        <w:tab/>
        <w:t xml:space="preserve"> Съгласно чл.15, ал.6 от ЗТРРЮЛНЦ при промяна в органите или в представителството заявяването се извършва от новоизбрания орган или представител. В случая заявител на процесното вписване е новоизбраният управител на „В. казинос“ ООД, поради което същият е легитимиран да обжалва определението на съда, с което производството по заявеното от него вписване е спряно по реда на чл.536, ал.1, т.1 от ГПК вр. чл. 19, ал. 6 от ЗТРРЮЛНЦ.</w:t>
        <w:tab/>
        <w:br/>
        <w:tab/>
        <w:t xml:space="preserve"> </w:t>
        <w:tab/>
        <w:br/>
        <w:tab/>
        <w:t xml:space="preserve"> Поради изложеното определението на въззивния съд, с което е оставена без разглеждане частната жалба на Ю. Б. З. следва да бъде отменено като неправилно, а делото - върнато на същия съд за разглеждане на частната жалба.</w:t>
        <w:tab/>
        <w:br/>
        <w:tab/>
        <w:t xml:space="preserve"> </w:t>
        <w:tab/>
        <w:br/>
        <w:tab/>
        <w:t xml:space="preserve"> Воден от горното съставът на ВКС, Търговска колегия, Първо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ОТМЕНЯ определение №267 от 29.01.2020г. по ч. т.д.№371/2020г. на Софийски апелативен съд, с което е оставена без разглеждане подадената от Ю. Б. З. частна жалба вх.№158385/20.12.2019г. срещу определение №6750 от 13.12.2019г. по т. д.№2680/2019г. на Софийски градски съд.</w:t>
        <w:tab/>
        <w:br/>
        <w:tab/>
        <w:t xml:space="preserve"> </w:t>
        <w:tab/>
        <w:br/>
        <w:tab/>
        <w:t xml:space="preserve"> ВРЪЩА делото на същия съд за разглеждане на частната жалба.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