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№8048/17.06.2009 по адм. д. №14605/2008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касационни жалби на Столична РДНСК и на В. Г. Г., чрез нейния пълномощник срещу решение № 790/11.08.2008 г. по адм. д. № 2743/2007 г. на Административен съд София. Считат обжалваното решение за неправилно и претендират отмяната.</w:t>
        <w:tab/>
        <w:br/>
        <w:tab/>
        <w:t xml:space="preserve">Ответниците по касационната жалба М. С. Н. чрез своя представител и С. Д. Н. лично намират касационната жалба за неоснователна. О. Н. Г. и Л. Н. не вземат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</w:t>
        <w:tab/>
        <w:br/>
        <w:tab/>
        <w:t xml:space="preserve">Касационните жалби са подадени в срок и са процесуални допустими.</w:t>
        <w:tab/>
        <w:br/>
        <w:tab/>
        <w:t xml:space="preserve">За да се произнесе по съществото на касационните жалби, настоящата инстанция взе предвид следното :</w:t>
        <w:tab/>
        <w:br/>
        <w:tab/>
        <w:t xml:space="preserve">Първоинстанционният съд е бил сезиран с жалба от М. С. Н. срещу заповед № ДК-23-68/27.04.2007 г. на началника на Столична РДНСК, с която на основание чл. 178, ал. 5 ЗУТ му е забранено ползването на неприятия по установения ред "гараж", находящ се в УПИ VІ-869 в кв. 37 по плана на гр. С..</w:t>
        <w:tab/>
        <w:br/>
        <w:tab/>
        <w:t xml:space="preserve">С обжалваното решение съдът е отменил оспорената заповед.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Процесната постройка е построена през 1993, изцяло завършен през 1998 г, който съгласно чл. 164, ал. 2 ЗТСУ отм. не е подлежал на задължително въвеждане в експлоатация.</w:t>
        <w:tab/>
        <w:br/>
        <w:tab/>
        <w:t xml:space="preserve">Така постановеното решение е правилно при следните съображения:</w:t>
        <w:tab/>
        <w:br/>
        <w:tab/>
        <w:t xml:space="preserve">Релевантният въпрос в настоящето производство е кога е била построена процесната постройка, за да може да се приложи правната последица на нормата на чл. 178 ЗУТ - забрана за ползване. С оглед безспорно установената година на завършване строителството на гаража, нормативната новела на чл. 164, ал. 2 ЗТСУ отм. не изисква въвеждане на второстепенни постройки, включително гаражи, в екплоатация. Като се е съобразил с тази разпоредба, съдът правилно е приложил материалния закон. Оспорената заповед е била мотивирана с факти, които не са елемент от приложената от административния орган правна норма на чл. 178 ЗУТ и законосъобразно е била отменена като унищожаема. Неоснователно е и направеното възражение, че следва да се прилага тази правна норма, която действа към момента на започване на административното производство. В случая следва да бъде съобразен този материален закон, който е бил част от действащото право към момента на завършване на строителството.</w:t>
        <w:tab/>
        <w:br/>
        <w:tab/>
        <w:t xml:space="preserve">Предвид изложеното касационните жалби са неоснователни. С оглед изхода на спора на ответника по касационната жалба М. С. Н. ще следва да се присъдят направените пред настоящата инстанция разноски, представляващи адвокатски хонорар.</w:t>
        <w:tab/>
        <w:br/>
        <w:tab/>
        <w:t xml:space="preserve">Воден от горното, Върховният административен съд, второ отделение РЕШИ: ОСТАВЯ В СИЛА решение</w:t>
        <w:tab/>
        <w:br/>
        <w:tab/>
        <w:t xml:space="preserve">№ 790/11.08.2008 г. по адм. д. № 2743/2007 г. на Административен съд София.</w:t>
        <w:tab/>
        <w:br/>
        <w:tab/>
        <w:t xml:space="preserve">ОСЪДЖА Дирекция за национален строителен контрол - София и В. Г. Г. да заплатят на М. С. Н. направените разноски в размер на 150 /сто и петдесет/ лв. Решението е окончателно. Вярно с оригинала, ПРЕДСЕДАТЕЛ: /п/ А. К. секретар: ЧЛЕНОВЕ: /п/ Н. Д./п/ Т. Р. Т.Р.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