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№6100/14.06.2007 по адм. д. №1610/2007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във вр. с чл. 131 ДПК отм. с § 5, ал. 4 ДОПК.</w:t>
        <w:tab/>
        <w:br/>
        <w:tab/>
        <w:t xml:space="preserve">Образувано е по касационна жалба на "ТЕ"АД, с предмет на доставката "услуга по договор</w:t>
        <w:tab/>
        <w:br/>
        <w:tab/>
        <w:t xml:space="preserve">", защото /за първия доставчик/ е приел, че независимо от представения към Протокол за извършена насрещна проверка договор, в който е посочено, че се касае до изготвяне на подробен устройствен план и промяна предназначението на земеделска земя на поземлен имот, собственост на жалбоподателя, т. е. независимо, че самата услуга е облагаема по смисъла на чл. 32 от ЗД</w:t>
        <w:tab/>
        <w:br/>
        <w:tab/>
        <w:t xml:space="preserve">ДС, то при положение, че тя няма да бъде използвана за извършване на облагаеми доставки от страна на нейния получател, то ДЗЛ няма право на кредит във вр. с получената доставка на осн. чл. 65, ал. 1, т. 4 ЗДДС, независимо, че са изпълнени условията на чл. 64 или 68, когато стоката или услугата се използва за</w:t>
        <w:tab/>
        <w:br/>
        <w:tab/>
        <w:t xml:space="preserve">извършване на освободени доставки по смисъла на чл. 33.</w:t>
        <w:tab/>
        <w:br/>
        <w:tab/>
        <w:t xml:space="preserve">По отношение на издадените от "К"АД/, представлявано от Д. Е. съдебни разноски по делото за двете съдебни инстанции в размер на 400 лв. Решението е окончателно. Вярно с оригинала, ПРЕДСЕДАТЕЛ: /п/ Б. К. секретар: ЧЛЕНОВЕ: /п/ А. Д./п/ Р. М.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