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№730/26.11.2020 по гр. д. №2405/2020 на ВКС, ГК, IV г.о., докладвано от съдия Борислав Белазелков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730</w:t>
        <w:tab/>
        <w:br/>
        <w:tab/>
        <w:t xml:space="preserve"> </w:t>
        <w:tab/>
        <w:br/>
        <w:tab/>
        <w:t xml:space="preserve">София, 26. ноември 2020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двадесет и пети ноември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Б. Б</w:t>
        <w:tab/>
        <w:br/>
        <w:tab/>
        <w:t xml:space="preserve"> </w:t>
        <w:tab/>
        <w:br/>
        <w:tab/>
        <w:t xml:space="preserve"> ЧЛЕНОВЕ: Б. И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разгледа докладваното от съдията Б.Б гр. д. № 2405 по описа за 2020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8270/04.12.2019 на Софийския градски съд по гр. д. № 4299/2019, с което е потвърдено решение № 563582/18.12.2018 на Софийския районен съд по гр. д. № 27908/2018, с което са уважени предявените искове по чл. 344, ал. 1, т. 1, т. 2 и т. 3 КТ за признаване незаконността на уволнението, възстановяване на предишната работа и заплащане на обезщетение поради незаконно уволнение. </w:t>
        <w:tab/>
        <w:br/>
        <w:tab/>
        <w:t xml:space="preserve"> </w:t>
        <w:tab/>
        <w:br/>
        <w:tab/>
        <w:t xml:space="preserve">Недоволен от решението е касаторът „Л. С“ ЕАД, София, представляван от юрк. М. Ж., като счита, че въззивният съд се е произнесъл по материалноправните въпроси за критериите за определяне на дисциплинарното наказание по чл. 189, ал. 1 КТ и по-специално за критериите за преценка на тежестта на нарушението и по-специално следва ли да се преценява степента на противоправност на деянието, което е извършил служителя на работното място, отчитайки характера на дейността и статута на дружеството-работодател или по други критерии, които (въпроси) са решени в противоречие с практиката на ВКС и имат значение за точното прилагане на закона и развитието на правото, основания за допускане на касационно обжалване по чл. 280, ал. 1, т. 1 и т. 3 ГПК.Пва се на противоречива практика на ВКС. </w:t>
        <w:tab/>
        <w:br/>
        <w:tab/>
        <w:t xml:space="preserve"> </w:t>
        <w:tab/>
        <w:br/>
        <w:tab/>
        <w:t xml:space="preserve">Ответникът по жалбата Й. К. Д. не взема становище.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първите два иска са неоценяеми, а третият е обусловен от първия, намира, че то подлежи на касационно обжалване.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ищецът е работил при ответника по безсрочен трудов договор като „Работник по поддръжка на предаерогаров площад“ в отдел „Терминали“ на дирекция „Летищно осигуряване на полетите“, като със заповед № 10/01.03.2018 на основание чл. 188, т. 3, във връзка с чл. 187, т. 1 /пр. 3/, т. 3 и т. 10 КТ му е наложено дисциплинарно наказание „уволнение” и е прекратено трудовото му правоотношение, поради извършено нарушение на трудовата дисциплина, изразяващо се в това, че на 14.12.2017 г. около 14.50 ч. при извършена проверка от изпълняващия длъжността изпълнителен директор, е установено, че е играл карти в стаята за почивка на отдел „Терминали“ в работно време. Съгласно утвърден график за месец декември 2017 г. за 14.12.2017 г. 12 часовата работна смяна на ищеца е следвало да започне от 07.00 часа и да продължи до 19.00 часа (с регламентирани почивки от 09.00 ч. до 09.15 ч., обедна почивка от 13.30 ч. до 14.00 ч. и почивка от 17.00 ч. до 17.15 ч.), като извън графика в периода около 14.50 ч. при извършена проверка е констатирано, че местонахожданието на ищеца е било в стаята за почивка на отдел „Терминали“ на Терминал 1, където служителят не е изпълнявал служебните си задължения, а е играел карти - около 50 мин. след приключване на обедната почивка. При налагане на дисциплинарното наказание е взето предвид наложеното на ищеца наказание „забележка“ със заповед от 18.07.2017 г., за това, че се явил на работа със закъснение за две посочени дати. Ответникът е приел, че ищецът не е изпълнил задължението си да бъде на работното си място до края на работното време, да използва цялото работно време за изпълнение на възложената работа, да изпълнява работата си в изискуемото количество и качество, да бъде лоялен към работодателя, като не злоупотребява с неговото доверие, както и да изпълнява всички други задължения, които произтичат от характера на изпълняваната от него при ответника работа и от трудовия му договор, както и неизпълнение на разпоредбата на чл. 87, т. 1 ПВТР, съгласно която при изпълнение на трудовите задължения на работниците и служителите е забранено напускане на работното място за повече от 20 минути без разрешението на прекия ръководител (а в случая ищецът без разрешение на прекия си ръководител е напуснал работното си място за повече от 20 минути). Въззивният съд е приел, че ответникът не е доказал, че извършеното от ищеца нарушение на трудовата дисциплина, описано в заповедта за уволнение, представлява злоупотреба с доверието на работодателя по смисъла на чл. 187, т. 8 от КТ, както и че наложеното наказание „уволнение“ не съответства на тежестта на извършеното нарушение, което е основание за незаконосъобразността на оспорената заповед за уволнение и респективно за нейната отмяна. Изложени са съображения, че макар ищецът да е извършил описаното в уволнителната заповед нарушение на трудовата дисциплина, поведението му не представлява злоупотреба с доверието на работодателя, тъй като съгласно установената практика на ВКС такава е налице не само когато работникът е извършил преднамерени действия с цел извличане на имотна облага, но и когато без да е извлечена имотна облага, възползвайки се от служебното си положение, работникът е извършил действия, компрометиращи оказаното му доверие. Като неоснователен е приет доводът, че за поведението на ищеца, който в работно време е играел карти, са разбрали трети лица и същото е довело до злепоставяне на работодателя и до компрометиране на оказаното му доверие, тъй като уронването на доброто име на предприятието е нарушение, насочено към доверието на трети лица и чрез това нарушение работодателят се злепоставя пред трети лица, което може да се отрази неблагоприятно на ефективността на предприятието. Прието е, че това нарушение е формално, а в случая сочените от ответника лица, узнали за поведението на ищеца - свидетелят Т., изпълнителният директор, ръководителят на дирекция „ЛОП” К. Я., който е инициирал дисциплинарното производство, както и ръководителят на отдел „Терминали” Л. М., който е изискал обяснения от ищеца във връзка с установеното нарушение на трудовата дисциплина, не представляват трети за работодателя лица, като по делото не е доказано, че ищецът с поведението си е уронил доброто име на работодателя и го е злепоставил пред трети лица, съответно неговите действия не съставляват нарушение на изискването за лоялност към работодателя по чл. 129, т. 9 КТ. Съдът е приел, че дори ищецът да е осъществил нарушение на трудовата дисциплина, за което му е наложено дисциплинарно наказание „уволнение”, то същото не съответства на вменената му дисциплинарна простъпка, тъй като при издаване на процесната заповед ответникът не е съобразил нормата на чл. 189, ал. 1 КТ - преди налагане на дисциплинарното наказание да извърши преценка като вземе предвид критериите - тежест на нарушението, обстоятелствата при които е извършено, както и поведението на работника или служителя. Прието е, че обстоятелствата по извършеното нарушение следва да са съответни по степен на такова наказание, т. е достатъчно тежки, без да съответстват на някое по-леко дисциплинарно наказание, а в случая такова съответствие не е установено, доколкото в самата заповед е посочено, че ищецът не е изпълнявал трудовите задълженията за период от около 50 минути, което не би могло да обоснове извода за тежест на извършеното нарушение, а отделно от това от поведението на ищеца не се установява да са настъпили неблагоприятни последици за работата на ответника. Предвид изложеното, въззивният съд е приел, че наложеното на ищеца дисциплинарно наказание „уволнение” не съответства и не е съразмерно на тежестта на извършеното от него деяние (определя се от значимостта на неизпълненото задължение и формата на вината), поради което заповедта, с което е наложено следва да бъде отменена като незаконосъобразна, следва да бъдат уважени и исковете за възстановяване на ищеца на заеманата преди уволнението длъжност, както и за присъждането на обезщетение за оставане без работа поради незаконното уволнение. </w:t>
        <w:tab/>
        <w:br/>
        <w:tab/>
        <w:t xml:space="preserve"> </w:t>
        <w:tab/>
        <w:br/>
        <w:tab/>
        <w:t xml:space="preserve">Касационното обжалване следва да бъде допуснато по повдигнатия въпрос за критериите за определяне на дисциплинарното наказание по чл. 189, ал. 1 КТ.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решение № 8270/04.12.2019 на Софийския градски съд по гр. д. № 4299/2019.</w:t>
        <w:tab/>
        <w:br/>
        <w:tab/>
        <w:t xml:space="preserve"> </w:t>
        <w:tab/>
        <w:br/>
        <w:tab/>
        <w:t xml:space="preserve">Указва на касатора „Л. С“ ЕАД, София и му предоставя възможност в едноседмичен срок от връчване на определението да внесе по сметка на Върховния касационен съд сумата 221,92 лева такса за разглеждане на касационната жалба, като представи документ за извършения превод. </w:t>
        <w:tab/>
        <w:br/>
        <w:tab/>
        <w:t xml:space="preserve"> </w:t>
        <w:tab/>
        <w:br/>
        <w:tab/>
        <w:t xml:space="preserve">Делото да се докладва за насрочване след представянето на документ за внесената такса или изтичането на срока за това.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