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№56/17.02.2022 по търг. д. №2675/2021 на ВКС, ТК, II т.о., докладвано от съдия Людмила Цолова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56 [населено място], 17.02.2022 год. 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четиринадесети февруари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АННА БАЕВА</w:t>
        <w:tab/>
        <w:br/>
        <w:tab/>
        <w:t xml:space="preserve"/>
        <w:tab/>
        <w:br/>
        <w:tab/>
        <w:t xml:space="preserve"> ЛЮДМИЛА ЦОЛОВА</w:t>
        <w:tab/>
        <w:br/>
        <w:tab/>
        <w:t xml:space="preserve"/>
        <w:tab/>
        <w:br/>
        <w:tab/>
        <w:t xml:space="preserve">като разгледа докладваното от съдия Цолова т. д.№2675/21г.,за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подадена от И. Г. Н. срещу „Пейнетикс“АД /с предишно наименование „Кредибул“АД/ искова молба вх.№607208/26.10.2021г. по чл.47 ал.2 ЗМТА - за прогласяване нищожност на арбитражно решение по в. а.д.№298/10г. на Арбитражен съд към Стопанска асоциация П.. С разпореждане от 27.10.2021г. на Председателя на Първо търговско отделение производството по делото е оставено без движение с указания в едноседмичен срок от получаване на съобщението ищецът да посочи цена на иска; да представи документ за внесена по сметка на ВКС държавна такса в размер, определен по реда на чл.71 ГПК; доказателства относно датата на получаване препис от арбитражното решение /с оглед преценка за спазен преклузивен срок по чл.48 ал.1 ЗМТА/; заверено за вярност копие от арбитражното решение. В рамките на срока ищецът е представил молба вх.№68886/22.11.21г., в която е заявил, че не е получавал препис от арбитражното решение, а е научил за него три години след постановяването му – след образуваното изпълнително производство. Поискал е да му бъде продължен срокът за изпълнение на указанията, дадени му с горното разпореждане. Молбата му е уважена, като с разпореждане от 30.11.21г. срокът е продължен с две седмици. В рамките на продължения срок /до 14.11.2021г./ и до настоящия момент действия по изпълнение на указанията за отстраняване на констатираните недостатъци на исковата молба не са предприети от страна на ищеца.</w:t>
        <w:tab/>
        <w:br/>
        <w:tab/>
        <w:t xml:space="preserve"/>
        <w:tab/>
        <w:br/>
        <w:tab/>
        <w:t xml:space="preserve">Поради това и на основание чл.129 ал.3 ГПК исковата молба подлежи на връщане, а образуваното въз основа на нередовната искова молба производство – на прекратяване.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 Второ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ВРЪЩА подадената от И. Г. Н. срещу „Пейнетикс“АД /с предишно наименование „Кредибул“АД/ искова молба вх.№607208/26.10.2021г. </w:t>
        <w:tab/>
        <w:br/>
        <w:tab/>
        <w:t xml:space="preserve"/>
        <w:tab/>
        <w:br/>
        <w:tab/>
        <w:t xml:space="preserve">ПРЕКРАТЯВА производството по т. д.№2675/21г. по описа на Върховен касационен съд, Търговска колегия, Второ отделение.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Върховен касационен съд в едноседмичен срок от съобщаването му.</w:t>
        <w:tab/>
        <w:br/>
        <w:tab/>
        <w:t xml:space="preserve"/>
        <w:tab/>
        <w:br/>
        <w:tab/>
        <w:t xml:space="preserve">ПРЕДСЕДАТЕЛ: ЧЛЕНОВЕ:1.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