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№531/20.06.2014 по търг. д. №4387/2013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531</w:t>
        <w:tab/>
        <w:br/>
        <w:tab/>
        <w:t xml:space="preserve"> </w:t>
        <w:tab/>
        <w:br/>
        <w:tab/>
        <w:t xml:space="preserve"> [населено място], 20.06.2014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Търговска колегия, Първо отделение, в закрито заседание на седми май през две хиляди и четиринадесета година, в състав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/>
        <w:tab/>
        <w:br/>
        <w:tab/>
        <w:t xml:space="preserve">ЧЛЕНОВЕ: ТОТКА КАЛЧЕВА</w:t>
        <w:tab/>
        <w:br/>
        <w:tab/>
        <w:t xml:space="preserve"/>
        <w:tab/>
        <w:br/>
        <w:tab/>
        <w:t xml:space="preserve">ВЕРОНИКА НИКОЛОВА</w:t>
        <w:tab/>
        <w:br/>
        <w:tab/>
        <w:t xml:space="preserve"> </w:t>
        <w:tab/>
        <w:br/>
        <w:tab/>
        <w:t xml:space="preserve">като изслуша докладваното от съдия Николова т. д. №4387 по описа за 2013г.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от ГПК.</w:t>
        <w:tab/>
        <w:br/>
        <w:tab/>
        <w:t xml:space="preserve"> </w:t>
        <w:tab/>
        <w:br/>
        <w:tab/>
        <w:t xml:space="preserve">Образувано е по касационна жалба на [фирма] срещу решение №3795 от 22.05.2013г. по в. гр. д. №12986/2012г. на Софийски градски съд, ГО, ІІ Г състав. С него е потвърдено решение ІІ-78-196/09.07.2012г. по гр. д. №7814/12г. на Софийски районен съд, ІІ ГО, 78 състав, в обжалваната му част, в която е признато за установено на основание чл.415 ал.1 от ГПК, че [фирма], [населено място], дължи на [фирма] сумата от 17 151,60 лева, наемна цена за ползване на багер за периода от 01.01.2010г. до 31.10.2010г. по договор за наем от 02.09.2009г. и анекс към него от 02.03.2010г. и по фактури №208/13.12.2010г. и №198/30.06.2010г., както и ответникът е осъден да заплати на ищеца направените по делото разноски в размер на 1342,40 лева. В касационната жалба се сочи, че обжалваното решение е неправилно, поради съществено нарушение на процесуалния и материалния закон. Касаторът поддържа, че представеният по делото анекс №1 към договора от 02.09.2009г. е сключен след изтичане на срока на договора, и тъй като няма самостоятелно значение на нов договор, той не поражда правни последици за страните по делото. Наред с това твърди, че въззивната инстанция неправилно е пропуснала да обсъди обстоятелството, че в процесния договор за наем, отдадената под наем вещ е индивидуализирана като „собствен на дружеството, лизингов багер”, като по този начин не е изяснено дали багерът е собственост на наемодателя или на трето лице – лизингодател и съответно към него се прилагат разпоредбите за сублизинг по смисъла на чл.346 от ТЗ.</w:t>
        <w:tab/>
        <w:br/>
        <w:tab/>
        <w:t xml:space="preserve"> </w:t>
        <w:tab/>
        <w:br/>
        <w:tab/>
        <w:t xml:space="preserve">Допускането на касационното обжалване е аргументирано с твърдението, че въззивният съд се е произнесъл по следните материалноправни въпроси, които са решени в противоречие с практиката на ВКС и са от значение за развитие на правото и точното прилагане на закона: Правилно и законосъобразно ли е възприемането на представения по делото анекс №1 за действителен и релевантен към предмета на делото, след като безспорно е установено, че е сключен 30 календарни дни след изтичане срока на действие на основния договор? Счита ли се за действителен анекс към договор, който е бил прекратен към момента на сключване на анекса и има ли самостоятелно правно значение този анекс, след като основното правоотношение вече е прекратено? Дали представеният по делото договор за наем от 02.09.2009г. има характеристиките на договор за сублизинг и длъжен ли е бил съдът да изследва това обстоятелство и да мотивира изводите си в решението?</w:t>
        <w:tab/>
        <w:br/>
        <w:tab/>
        <w:t xml:space="preserve"> </w:t>
        <w:tab/>
        <w:br/>
        <w:tab/>
        <w:t xml:space="preserve">Ответникът [фирма] не изразява становище по касационната жалба.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чл.283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между страните по делото е съществувало наемно правоотношение по договор за наем от 02.09.2009г. и анекс към него от 02.03.2010г. Приел е, че ирелевантно за валидността на договора за наем е дали наемодателят е собственик на отдадената под наем вещ - багер и на какво основание осъществява владение върху него и го отдава под наем. Посочил е в мотивите, че издадените от наемодателя фактури не са подписани от управителя на дружеството - наемател [фирма], но са отразени в счетоводството на това дружество и по тях са извършени частични плащания, поради което е счел, че е налице потвърждаване на отразеното във фактурите съдържание по реда на чл.301 от ТЗ.</w:t>
        <w:tab/>
        <w:br/>
        <w:tab/>
        <w:t xml:space="preserve"> </w:t>
        <w:tab/>
        <w:br/>
        <w:tab/>
        <w:t xml:space="preserve">Настоящият състав на ВКС намира, че не са налице предпоставките за допускане на касационен контрол на обжалваното решение.</w:t>
        <w:tab/>
        <w:br/>
        <w:tab/>
        <w:t xml:space="preserve"> </w:t>
        <w:tab/>
        <w:br/>
        <w:tab/>
        <w:t xml:space="preserve"> Първият поставен от касатора въпрос не съставлява правен въпрос от значение за изхода на делото, тъй като не е свързан с тълкуване и прилагане на конкретна правна норма, а е относим към преценката на събраните по делото доказателства. Следва да се отбележи, че той не е коректно формулиран, защото нито първоинстанционният, нито въззивният съд са приели за установено от събраните по делото доказателства, че анекс №1 към договора за наем от 02.09.2009г. е сключен 30 дни след изтичането на срока на договора.</w:t>
        <w:tab/>
        <w:br/>
        <w:tab/>
        <w:t xml:space="preserve"> </w:t>
        <w:tab/>
        <w:br/>
        <w:tab/>
        <w:t xml:space="preserve"> Вторият въпрос не е обуславящ изхода на спора, доколкото въззивният съд не е излагал съображения за това дали анекс към договор, сключен след изтичането на срока на този договор, има самостоятелно правно значение. Съдът е приел, че анекс №1 от 02.03.2010г. е сключен в шестмесечния срок на действие на договора за наем от 02.09.2009г. и с него са изменени валидно клаузите на договора.</w:t>
        <w:tab/>
        <w:br/>
        <w:tab/>
        <w:t xml:space="preserve"/>
        <w:tab/>
        <w:br/>
        <w:tab/>
        <w:t xml:space="preserve">Преценката на съда относно уговорената продължителност на срока на договора от 02.09.2009г. и относно датата, на която този срок изтича, е на база на тълкуването на клаузите на договора за наем, което не се обхваща от приложното поле на касационното обжалване. Евентуалната неправилност на приетите за установени факти и обстоятелства по спора, както и на формираните правни изводи на база на тълкуване на договора, са основания за необоснованост на въззивния акт и подлежат на проверка съгласно чл.281 т.3 от ГПК, но след допускане на касационното обжалване, основано на разрешаването на значим материалноправен или процесуален въпрос. </w:t>
        <w:tab/>
        <w:br/>
        <w:tab/>
        <w:t xml:space="preserve"> </w:t>
        <w:tab/>
        <w:br/>
        <w:tab/>
        <w:t xml:space="preserve"> Въпросът дали договорът от 02.09.2009г. има характеристиките на договор за сублизинг също е относим към преценката на отделните договорни клаузи и събраните по делото доказателствата. Следва да се отбележи, че отговорът на този въпрос не е обусловен от изясняването на правното основание, на което [фирма] държи процесната вещ и я отдава за ползване. Следователно за характеризирането на процесния договор като договор за сублизинг или договор за наем, определящо ще бъде постигнатото между страните съгласие относно съществените елементи на договора, а не това дали наемодателят е собственик на отдадената под наем движима вещ или я държи на основание договор за лизинг. В настоящата хипотеза въззивният съд е обсъдил клаузите на процесния договор и е преценил, че той има съществените характеристики на договора за наем. При това положение е безпредметно да се изследва дали наемодателят е собственик на отдадената под наем вещ или я държи на друго основание, доколкото това не се отразява на валидността на наемното правоотношение. Правните изводи на съда се основават на тълкуване на клаузите на конкретния договор, а не на принципно тълкуване на правните норми, уреждащи договора за наем и договора за сублизинг. Поради това поставеният от касатора въпрос е от значение единствено за правилността на обжалваното решение, която може да бъде проверявана само след допускане на касационното обжалване в производството по чл. 290 от ГПК.</w:t>
        <w:tab/>
        <w:br/>
        <w:tab/>
        <w:t xml:space="preserve"> </w:t>
        <w:tab/>
        <w:br/>
        <w:tab/>
        <w:t xml:space="preserve"> При липсата на основната предпоставка за касационния контрол по чл.280 ал.1 от ГПК, не следва да се обсъждат поддържаните от касатора допълнителни предпоставки по чл.280, ал.1 т.1 и т.3 от ГПК.</w:t>
        <w:tab/>
        <w:br/>
        <w:tab/>
        <w:t xml:space="preserve"> </w:t>
        <w:tab/>
        <w:br/>
        <w:tab/>
        <w:t xml:space="preserve"> Воден от горното и на основание чл. 288 от ГПК, Върховният касационен съд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№3795 от 22.05.2013г. по в. гр. д. №12986/2012г. на Софийски градски съд, ГО, ІІ Г състав.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