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№431/02.06.2014 по търг. д. №2212/2013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431</w:t>
        <w:tab/>
        <w:br/>
        <w:tab/>
        <w:t xml:space="preserve"> </w:t>
        <w:tab/>
        <w:br/>
        <w:tab/>
        <w:t xml:space="preserve">С., 02.06.2014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трети февруари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………………………….................., като изслуша докладваното от съдията Емил Марков т. д. № 2212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3622 от 1.ІV.2013 г. на пернишкото [фирма], подадена против онези две части от решение № 307 на Софийския апелативен съд, ТК, 3-и с-в, постановено на 15.ІІ.2013 г. по т. дело № 1819/2012 г., с които това д-во е било осъдено, както следва: 1/ На основание чл. 342 ТЗ да заплати на „И Еф Д. А. Лизинг” сумата от 9 146.59 лв., представляваща общ размер на непогасените по сключен помежду им договор за финансов лизинг № 002638-001 от 12.ІV.2007 г. суми, изискуеми до датата на неговото разваляне (14.VІІ.2009 г.), както и сумата от 1 255.58 лв., представляваща мораторна лихва върху горепосочената главница за периода от 14.VІІ.2009 г. и до предявяването на този насрещен иск - 22.Х.2010 г., а също и законната лихва върху същата главница, считано от последната дата и до окончателното й изплащане; 2/ На основание чл. 236, ал. 2 ЗЗД-във вр. чл. 347, ал. 2 ТЗ да заплати на бившия свой лизингодател обезщетение за неправомерно ползване на лекия автомобил, предмет на разваления договор за финансов лизинг за периода от настъпването на този конститутивен ефект и до датата 13 октомври 2010 г. (една година и три месеца). в размер на сумата от 19 828.45 лв. </w:t>
        <w:tab/>
        <w:br/>
        <w:tab/>
        <w:t xml:space="preserve"> </w:t>
        <w:tab/>
        <w:br/>
        <w:tab/>
        <w:t xml:space="preserve"> Търговецът касатор поддържа общо оплакване за неправилност /незаконосъобразност/ на въззивното решение в посочените по-горе две негови осъдителни части, като претендира частичното му касиране и постановяване на съдебен акт по съществото на спора от настоящата инстанция, с който – </w:t>
        <w:tab/>
        <w:br/>
        <w:tab/>
        <w:t xml:space="preserve"> </w:t>
        <w:tab/>
        <w:br/>
        <w:tab/>
        <w:t xml:space="preserve">при върната с влязло в сила разпореждане искова молба </w:t>
        <w:tab/>
        <w:br/>
        <w:tab/>
        <w:t xml:space="preserve"> </w:t>
        <w:tab/>
        <w:br/>
        <w:tab/>
        <w:t xml:space="preserve">– да бъдели уважени първоначалните негови три обективно кумулативно съединени иска, вкл. ведно с присъждане на всички направени по делото разноски. </w:t>
        <w:tab/>
        <w:br/>
        <w:tab/>
        <w:t xml:space="preserve"> </w:t>
        <w:tab/>
        <w:br/>
        <w:tab/>
        <w:t xml:space="preserve"> В изложението си по чл. 284, ал. 3, т. 1 ГПК [фирма]-гр. П. обосновава приложно поле на касационния контрол единствено с наличие на предпоставката по т. 1 на чл. 280, ал. 1 ГПК, но вместо ясно и точно формулиран </w:t>
        <w:tab/>
        <w:br/>
        <w:tab/>
        <w:t xml:space="preserve"> </w:t>
        <w:tab/>
        <w:br/>
        <w:tab/>
        <w:t xml:space="preserve">материално</w:t>
        <w:tab/>
        <w:br/>
        <w:tab/>
        <w:t xml:space="preserve"> </w:t>
        <w:tab/>
        <w:br/>
        <w:tab/>
        <w:t xml:space="preserve">правен въпрос, по който САС да се е произнесъл с атакуваните две осъдителни части на решението си по спора, се изтъква, че този съдебен акт бил постановен „въпреки направеното от нас възражение” и затова се явявал в противоречие с Р. № 102/3.VІІІ.2010 г. на ІІ-ро т. о. на ВКС по т. д. № 897/09 г.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[фирма]-С. писмено е възразило чрез своя юрисконсулт както по допустимостта на касационното обжалване, така и по основателността на оплакванията за неправилност на въззивното решение в атакуваната негова осъдителна част, претендирайки за потвърждаването му и за присъждане на юрисконсултско възнаграждение в размер на сумата от 1 294.61 лв., определено при обща цена на насрещните искове в размер на 42 230.62 лв., а не според действителния обжалваем интерес от 30 230.62 лева.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пр-во пред САС, касационната жалба на [фирма]-гр. П.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ОСГКТК на ВКС по тълк. дело № 1/09 г., касаторът е длъжен да изложи ясна и точна формулировка на правния въпрос от значение за изхода по конкретното дело, разрешен в обжалваното въззивно решение. Върховният касационен съд не е задължен и не може да извежда този въпрос от изложението към касационната жалба по чл. 284, ал. 3 ГПК или от твърденията на подателя й или от там сочените от него факти и обстоятелства. Непосочването на релевантния въпрос (бил той материално - или процесуалноправен), който е от значение за изхода по конкретното дело, само по себе си е достатъчно основание за недопускане на касационно обжалване – без да се разглеждат изтъкнатите допълнителни основания за това: в случая само това по т. 1 на чл. 280, ал. 1 ГПК. </w:t>
        <w:tab/>
        <w:br/>
        <w:tab/>
        <w:t xml:space="preserve"> </w:t>
        <w:tab/>
        <w:br/>
        <w:tab/>
        <w:t xml:space="preserve"> При този изход на делото в настоящето пр-во по чл. 288 ГПК и във връзка с изрично направеното от ответното по касация търговско д-во искане за това пернишкото [фирма] ще следва да бъде осъдено – на основание чл. 81 във вр. чл. 78, ал. 3 и 8 ГПК – да заплати на [фирма]-С. юрисконсултско възнаграждение в размер на сумата 926.74 лв. (деветстотин двадесет и шест лева и седемдесет и четири стотинки), тъй като претендираната с отговора по касационната жалба сума от 1 294.61 лв. е била погрешно определена при цена на насрещните искове общо за 42 230.62 лв., докато в действителност обжалваемият интерес възлиза на 30 230.62 лв.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 касационно обжалване на решение № 307 на Софийския апелативен съд, ТК, 3-и с-в, от 15.ІІ.2013 г., постановено по т. д. № 1819/2012 г. В АТАКУВАНИТЕ ДВЕ НЕГОВИ ОСЪДИТЕЛНИ ЧАСТИ по уважените осъдителни искове с правно основание по чл. 342 ТЗ и съответно по чл. 236, ал. 2 ЗЗД-във вр. чл. 347, ал. 2 ТЗ.</w:t>
        <w:tab/>
        <w:br/>
        <w:tab/>
        <w:t xml:space="preserve"> </w:t>
        <w:tab/>
        <w:br/>
        <w:tab/>
        <w:t xml:space="preserve"> О С Ъ Ж Д А [фирма] /ЕИК[ЕИК]/ със седалище и адрес на управление в [населено място], [улица] - НА ОСНОВАНИЕ ЧЛ. 81-във вр. ЧЛ. 78, АЛ. 3 и 8 ГПК – да заплати на [фирма] /ЕИК[ЕИК]/ със седалище и адрес на управление в [населено място], бул. Ц. Освободител” № 14, СУМА в размер на 926.74 лв. (деветстотин двадесет и шест лева и седемдесет и четири стотинки), представляваща юрисконсултско възнаграждение.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2212 по описа за 2013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