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№513/10.06.2013 по търг. д. №19/2013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513</w:t>
        <w:tab/>
        <w:br/>
        <w:tab/>
        <w:t xml:space="preserve"> </w:t>
        <w:tab/>
        <w:br/>
        <w:tab/>
        <w:t xml:space="preserve"> С., 10.06.2013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двадесети май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 19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2013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във вр. с чл.295 ГПК.</w:t>
        <w:tab/>
        <w:br/>
        <w:tab/>
        <w:t xml:space="preserve"> </w:t>
        <w:tab/>
        <w:br/>
        <w:tab/>
        <w:t xml:space="preserve"> Образувано е по касационните жалби на ищеца [фирма], [населено място] и на встъпилия по реда на чл. 181 ГПК-отм. ищец [фирма], С. срещу Решение № 4 от 04.09.2012г. по т. д.№ 60/2012г. на ОС-Търговище, с което при новото разглеждане на делото е оставено в сила Решението на РС Търговище по гр. д.№ 2104/2005г. </w:t>
        <w:tab/>
        <w:br/>
        <w:tab/>
        <w:t xml:space="preserve"> </w:t>
        <w:tab/>
        <w:br/>
        <w:tab/>
        <w:t xml:space="preserve"> С решението на окръжния съд са отхвърлени предявеният от [фирма], С. против [фирма], [населено място] иск с правно основание чл.108 ЗС за предаване собствеността и владението върху подробно описания имот, находящ се в [населено място], както и предявеният от главно встъпилото лице [фирма]-С. против [фирма], С. и [фирма], [населено място] иск за предаване собствеността и владението върху същия имот. Решението е постановено при участието на встъпилото трето лице помагач на ответника [фирма], [населено място]. </w:t>
        <w:tab/>
        <w:br/>
        <w:tab/>
        <w:t xml:space="preserve"> </w:t>
        <w:tab/>
        <w:br/>
        <w:tab/>
        <w:t xml:space="preserve"> С Решение № 172 от 18.06.2012г. по т. д. № 664/2010г., ВКС, ТК, Второ т. о., в производството по чл.290 ГПК съставът на ВКС е приел по въпроса, по който е било допуснато касационното обжалване, че недействителността на учредителния апорт като правна сделка може да бъде установена и след изтичането на преклузивния срок по чл.70,ал 2 ТЗ и предявяването на такъв иск или възражение е процесуално допустимо и уважаването му не рефлектира върху действителността на дружеството. Поради даденото от въззивния съд разрешение в отклонение от приетото и тъй като ОС не се е произнесъл по същество по наведените основания за недействителност на апорта като отричащи преминаването на собствеността върху апортираното имущество в патримониума на ответниците, решението е отменено и делото е върнато за ново разглеждане от друг състав.</w:t>
        <w:tab/>
        <w:br/>
        <w:tab/>
        <w:t xml:space="preserve"> </w:t>
        <w:tab/>
        <w:br/>
        <w:tab/>
        <w:t xml:space="preserve"> С обжалваното решение, постановено при новото разглеждане на спора, окръжният съд се е произнесъл по посочените от ищеца [фирма], С. и главно встъпилото лице [фирма], С. основания за недействителност на апорта и е приел за недоказани твърденията за нищожност на сделката по апортирането на процесния имот от [фирма], в капитала на „З. С.Т.Х.“ през 1997г. Поради това е отхвърлил и иска за собственост, предявен от [фирма] срещу [фирма], Т., основан на твърдението, че апорта в капитала на [фирма], [населено място], от когото през 2003г. ответникът е закупил процесния-апортиран имот е нищожна сделка. Искът на главновстъпилото лице е отхвърлен по съображения, че то е закупило предприятието на ищеца след като процесният имот е преминал в патримониума на „З. С.Т.Х.“ Б. по силата на валидно извършената сделка по апортирането му.</w:t>
        <w:tab/>
        <w:br/>
        <w:tab/>
        <w:t xml:space="preserve"/>
        <w:tab/>
        <w:br/>
        <w:tab/>
        <w:t xml:space="preserve"> В касационната жалба на [фирма] се поддържа, че решението следва да бъде отменено като неправилно, вместо което да бъде постановено друго да уважаването на предявените искове със законните последици. </w:t>
        <w:tab/>
        <w:br/>
        <w:tab/>
        <w:t xml:space="preserve"> </w:t>
        <w:tab/>
        <w:br/>
        <w:tab/>
        <w:t xml:space="preserve"> Касаторът [фирма], С. също сочи касационните основания за отмяна по чл.281,ал.1,т.3 ГПК, като счита, че следва да бъде постановено решение за уважаването на предявените от него –като главно встъпило лице искове с присъждане на направените по делото разноски.</w:t>
        <w:tab/>
        <w:br/>
        <w:tab/>
        <w:t xml:space="preserve"> </w:t>
        <w:tab/>
        <w:br/>
        <w:tab/>
        <w:t xml:space="preserve"> От ответника [фирма], Т. и от третото лице-негов помагач [фирма], Б. са постъпили писмени отговори, с които се оспорва наличието на предпоставките за допускане на касационното обжалване и основателността на касационните жалби. Ответникът [фирма] претендира заплащането на разноски за настоящото производство по приложения договор за правна защита и съдействие от 14.12.2012г.</w:t>
        <w:tab/>
        <w:br/>
        <w:tab/>
        <w:t xml:space="preserve"> </w:t>
        <w:tab/>
        <w:br/>
        <w:tab/>
        <w:t xml:space="preserve"> Приложението към касационните жалби по чл.284,ал.3,т.1 ГПК е с почти идентично съдържание и поставените от касаторите правни въпроси са: материалноправният въпрос</w:t>
        <w:tab/>
        <w:br/>
        <w:tab/>
        <w:t xml:space="preserve"> </w:t>
        <w:tab/>
        <w:br/>
        <w:tab/>
        <w:t xml:space="preserve"> докъде се простират правомощията на ресорния министър като упражняващ правата на едноличния собственик на капитала на дружество с повече от 50% държавно участие, при определяне на имуществото на държавното дружество, което да бъде внесено като непарична вноска в капитала на друго дружество. Ако така определеният предмет на непаричната вноска представлява обособена част от предприятието по смисъла на пар.2 ПЗР на Закона за преобразуване и приватизация на държавни и общински предприятия-отм., кой законов ред следва да се приложи-редът по чл.147,ал.2 ТЗ във вр. с чл.137,ал.1,т.6 ТЗ и чл.14,ал.1,т.7 от Правилника за реда за упражняване на правата на собственост на държавата в предприятията –отм, или редът по чл.3,ал.1,т.1 ЗППДОП-отм. в редакция ДВ бр. 85/96г</w:t>
        <w:tab/>
        <w:br/>
        <w:tab/>
        <w:t xml:space="preserve"/>
        <w:tab/>
        <w:br/>
        <w:tab/>
        <w:t xml:space="preserve">.</w:t>
        <w:tab/>
        <w:br/>
        <w:tab/>
        <w:t xml:space="preserve"> </w:t>
        <w:tab/>
        <w:br/>
        <w:tab/>
        <w:t xml:space="preserve"> Допълнителната предпоставка е посочена по т.3 на чл.280,ал.1 ТЗ.</w:t>
        <w:tab/>
        <w:br/>
        <w:tab/>
        <w:t xml:space="preserve"> </w:t>
        <w:tab/>
        <w:br/>
        <w:tab/>
        <w:t xml:space="preserve"> Според касаторите въззивният съд се е произнесъл по този въпрос и е дал неправилен отговор, като е приел, че решението на съответния ресорен министър, като упражняващ правата на едноличния собственик на капитала на дружество с повече от 50% държавно участие за участие в друго търговско дружество по смисъла на чл.14,ал.1,т.7 ПРУПСДП-отм. с непарична /апортна/ вноска с имущество, представляващо обособена част от предприятието на държавното дружество, не е в нарушение на чл.3,ал.1,т.1 от ЗППДОП в ред. ДВ бр.85/96г.</w:t>
        <w:tab/>
        <w:br/>
        <w:tab/>
        <w:t xml:space="preserve"> </w:t>
        <w:tab/>
        <w:br/>
        <w:tab/>
        <w:t xml:space="preserve"> Не са налице касационните основания за допускане на касационното обжалване по първия поставен от касаторите правен въпрос.</w:t>
        <w:tab/>
        <w:br/>
        <w:tab/>
        <w:t xml:space="preserve"> </w:t>
        <w:tab/>
        <w:br/>
        <w:tab/>
        <w:t xml:space="preserve"> Тезата, с която е обосновано формулирането на въпроса е, че предметът на апорта е</w:t>
        <w:tab/>
        <w:br/>
        <w:tab/>
        <w:t xml:space="preserve"/>
        <w:tab/>
        <w:br/>
        <w:tab/>
        <w:t xml:space="preserve">обособена част от предприятието по смисъла на пар.2 ПЗР ЗППДОП-отм., </w:t>
        <w:tab/>
        <w:br/>
        <w:tab/>
        <w:t xml:space="preserve"> </w:t>
        <w:tab/>
        <w:br/>
        <w:tab/>
        <w:t xml:space="preserve">поради което по смисъла на чл.1,ал.3,т.2 ЗППДОП-отм. тази сделка е приватизационна и решението за участието в друго дружество чрез прехвърляне на обособена част от дружеството с държавно имущество, следва да се вземе от определен от Министерски съвет държавен орган-чл.3,ал.1,т.1 ЗППДОП-отм. и сключването на приватизационния договор е подчинен на специалните правила на приватизационния закон. Въззивният съд е приел за неоснователно твърдението, че решението за преобразуването на търговско дружество [фирма], [населено място] е приватизационна сделка, за която няма решение от надлежен орган и няма съгласие на А. за приватизация. Посочил е, че не е налице нито едно от условията, визирани в ЗППДОП-отм. Мотивирал е, че в случая е взето решение от едноличния собственик на капитала /държавата/ за участие на [фирма]- дружество с изцяло държавно имущество в друго търговско дружество по ТЗ и правата на собственост на държавата по отношение на него, съгласно чл.10 ПРУПСДП-отм., се упражняват от съответния министър - министъра на земеделието и хранителната промишленост, който е издал Заповед № РД 40-540 от 21.03.1997г., която съдържа необходимите изрични разпореждания.</w:t>
        <w:tab/>
        <w:br/>
        <w:tab/>
        <w:t xml:space="preserve"> </w:t>
        <w:tab/>
        <w:br/>
        <w:tab/>
        <w:t xml:space="preserve"> А. за характера на непаричната вноска в капитала на новообразуваното дружество като приватизационна сделка с оглед на предмета й - че тя представлява обособена част от предприятието на [фирма], клон Т., който е същината на формулирания правен въпрос, се посочва за първи път в касационната жалба и изложението към нея.</w:t>
        <w:tab/>
        <w:br/>
        <w:tab/>
        <w:t xml:space="preserve"> </w:t>
        <w:tab/>
        <w:br/>
        <w:tab/>
        <w:t xml:space="preserve"> Във въззивното решение не е даден отговор на посочения от касатора материалноправен въпрос и въззивният съд не се е произнасял за приложимия ред за вземане на решение за участие на държавно дружество с апорт в друго търговско дружество, „когато предмет на вноската е обособена част от предприятието по смисъла на пар.2 ДР на ЗППДОП“. Не е даден и отговор на въпроса за „пределите“ на правомощията на ресорния министър-упражняващ правата на едноличния собственик на капитала на дружество с преобладаващо държавно участие, при определяне на имуществото, което да бъде внесено като непарична вноска за участие в друго търговско дружество.</w:t>
        <w:tab/>
        <w:br/>
        <w:tab/>
        <w:t xml:space="preserve"> </w:t>
        <w:tab/>
        <w:br/>
        <w:tab/>
        <w:t xml:space="preserve"> Извън горното, посоченото от касатора [фирма] основание за недействителността на апорта като сделка, заявено в исковата молба и уточнението към нея и поддържано от встъпилия по реда на чл.181 ГПК-отм. ищец [фирма] е за липсата на разрешение </w:t>
        <w:tab/>
        <w:br/>
        <w:tab/>
        <w:t xml:space="preserve"> </w:t>
        <w:tab/>
        <w:br/>
        <w:tab/>
        <w:t xml:space="preserve">и </w:t>
        <w:tab/>
        <w:br/>
        <w:tab/>
        <w:t xml:space="preserve"> </w:t>
        <w:tab/>
        <w:br/>
        <w:tab/>
        <w:t xml:space="preserve">от А. за приватизация за извършване действие на разпореждане с имущество, което се внася в капитала на новоучредено дружество, наред с решението на едноличния собственик на капитала на дружеството, участващо с непаричната вноска - т. е. твърдение </w:t>
        <w:tab/>
        <w:br/>
        <w:tab/>
        <w:t xml:space="preserve"> </w:t>
        <w:tab/>
        <w:br/>
        <w:tab/>
        <w:t xml:space="preserve">за незавършен фактически състав</w:t>
        <w:tab/>
        <w:br/>
        <w:tab/>
        <w:t xml:space="preserve"> </w:t>
        <w:tab/>
        <w:br/>
        <w:tab/>
        <w:t xml:space="preserve"> по вземането на решение. В този смисъл поставеният от касаторите въпрос е и извън рамките на заявената с исковата молба обстоятелствена част на иска. </w:t>
        <w:tab/>
        <w:br/>
        <w:tab/>
        <w:t xml:space="preserve"> </w:t>
        <w:tab/>
        <w:br/>
        <w:tab/>
        <w:t xml:space="preserve"> Вторият поставен материалноправен въпрос е </w:t>
        <w:tab/>
        <w:br/>
        <w:tab/>
        <w:t xml:space="preserve"> </w:t>
        <w:tab/>
        <w:br/>
        <w:tab/>
        <w:t xml:space="preserve">дали описанието на правото, за учредяването и прехвърлянето на което се изисква нотариална форма, следва да е направено в документа, с който се дава съгласието на вносителя по смисъла на чл.73,ал.1, изр. второ ТЗ, или това описание може да се съдържа в друг, отделен документ, който е без нотариална заверка на подписа на вносителя, но е прикрепено към документа, съдържащ съгласието на вносителя, който е с нотариална заверка на подписа.</w:t>
        <w:tab/>
        <w:br/>
        <w:tab/>
        <w:t xml:space="preserve"> </w:t>
        <w:tab/>
        <w:br/>
        <w:tab/>
        <w:t xml:space="preserve"> Посочва се допълнителната предпоставка за допускане на касационното обжалване по т.3 на чл.280,ал.1 ГПК.</w:t>
        <w:tab/>
        <w:br/>
        <w:tab/>
        <w:t xml:space="preserve"> </w:t>
        <w:tab/>
        <w:br/>
        <w:tab/>
        <w:t xml:space="preserve"> Въззивният съд е приел за неоснователно твърдението на нищожност поради неспазване на предписаната от закона форма –посочил е, че при внасянето на апорта е спазена процедурата по чл.73,ал.1, изр. второ ТЗ - писмено съгласие на управителя дружеството-вносител на имуществото, изрично упълномощен от министъра на земеделието и хранителната промишленост със заповед от 21.03.1997г., с описание на вноската с нотариална заверка на подписа. Изложил е съображения, че декларацията е материализирана в два документа-декларация-съгласие и посоченото в нея като неразделна част Приложение № 1, съдържащо пълно описание на цялото имущество, предмет на вноската и цената му, като неразделността на двата документа се потвърждава от поставените нотариални печати между двата листа.</w:t>
        <w:tab/>
        <w:br/>
        <w:tab/>
        <w:t xml:space="preserve"> </w:t>
        <w:tab/>
        <w:br/>
        <w:tab/>
        <w:t xml:space="preserve"> При така изложените мотиви на окръжния съд е видно несъответствието на поставения правен въпрос и изводите на съда. В обжалваното решение не е посочено, че предвидената от закона форма е спазена, ако описанието на вноската не е с нотариална заверка на подписа на вносителя, а е прието, че извършената нотариалната заверка се отнася и до приложението, представляващо описание на вноската, защото то е цитирано като неразделна част от съгласието /декларацията/ и е скрепено към този документ с печат, обхващащ двата отделни документа. Поради това поставеният въпрос се явява фактически - свързан с преценката на писмените доказателства и не може да обуслови приложното поле на тази фаза от касационното производство.</w:t>
        <w:tab/>
        <w:br/>
        <w:tab/>
        <w:t xml:space="preserve"> </w:t>
        <w:tab/>
        <w:br/>
        <w:tab/>
        <w:t xml:space="preserve"> Третият поставен от касаторите въпрос е </w:t>
        <w:tab/>
        <w:br/>
        <w:tab/>
        <w:t xml:space="preserve"> </w:t>
        <w:tab/>
        <w:br/>
        <w:tab/>
        <w:t xml:space="preserve">кога следва да се приеме устава, респ. да се даде съгласието на вносителя по чл.73,ал.1 ТЗ за внасянето на непаричната вноска-преди или след изготвянето на оценката по чл.72,ал.2 ТЗ</w:t>
        <w:tab/>
        <w:br/>
        <w:tab/>
        <w:t xml:space="preserve"> </w:t>
        <w:tab/>
        <w:br/>
        <w:tab/>
        <w:t xml:space="preserve"> като по отношение на него се поддържа също допълнителната предпоставка на т.3 на чл.280,ал.1 ГПК.</w:t>
        <w:tab/>
        <w:br/>
        <w:tab/>
        <w:t xml:space="preserve"> </w:t>
        <w:tab/>
        <w:br/>
        <w:tab/>
        <w:t xml:space="preserve"> Касационното обжалване не следва да бъде допуснато - поставеният въпрос е фактологичен, защото предпоставя преценката на фактите по делото-дали паричната оценка, дадена по реда на чл.72,ал.2 ТЗ /ред. ДВ бр.103/93г./ съответства на тази, за която вносителят е дал съгласието си в предходен момент и на посочената в устава на дружеството.</w:t>
        <w:tab/>
        <w:br/>
        <w:tab/>
        <w:t xml:space="preserve"> </w:t>
        <w:tab/>
        <w:br/>
        <w:tab/>
        <w:t xml:space="preserve"> Въззивният съд е дал принципен отговор по твърдението за недействителност на апорта на така посоченото основание, като е се е позовал на разпоредбата на чл.73,ал.4 ТЗ - че правото на вноска се придобива от момента на възникването на дружеството, поради което дори и да има разминаване във времето на приемането на устава и на оценка на апорта по реда на чл.72 ТЗ, фактическият състав е завършен с постановяването на регистърното решение, към който момент всички условия за пораждане на вещното действие - придобиване на вноската от новоучреденото дружество от момента на възникването му - са били налице и че няма несъответствие между даденото от вносителя съгласие за стойността на апортираното имущество, оценката на вещите лица по реда на действаща тогава редакция на чл.72,ал.2 ТЗ по ч. гр. д. 264/1997г. на Благоевградски ОС, ФО и посочената в Устава.</w:t>
        <w:tab/>
        <w:br/>
        <w:tab/>
        <w:t xml:space="preserve"> </w:t>
        <w:tab/>
        <w:br/>
        <w:tab/>
        <w:t xml:space="preserve"> Поставен е и материалноправният въпрос:</w:t>
        <w:tab/>
        <w:br/>
        <w:tab/>
        <w:t xml:space="preserve"> </w:t>
        <w:tab/>
        <w:br/>
        <w:tab/>
        <w:t xml:space="preserve"> по отношение на кого е валидна забраната по чл.293,ал.3 ТЗ за позоваване на нищожност на изявлението, ако е било отправено не в предписаната от закона форма - дали само по отношение на неизправната страна по сделката, която се облагодетелства от приемане на изявлението, направено не в предписаната форма, без да изпълни своята насрещна престация, или по отношение на всяка от страните, включително и по отношение на трети лица, които имат правен интерес от прогласяване на нищожността.</w:t>
        <w:tab/>
        <w:br/>
        <w:tab/>
        <w:t xml:space="preserve"> </w:t>
        <w:tab/>
        <w:br/>
        <w:tab/>
        <w:t xml:space="preserve"> Допълнителната предпоставка е обоснована по т.2 на чл.280,ал.1 ГПК - противоречие с Решение № 1443 от 23.12.2003г. по гр. д.№ 411/2003г. на ВКС, ТК, Решение № 71 от 22.06.2009г. по гр. д.№ 11/2009г. на Първо т. о., Решение № 903 от 09.07.2003г. по гр. д.№ 120/2003г. на П. г. о., съгласно които разпоредбата на чл.293,ал.3 ТЗ материализира принципа, че никой не може да черпи права от собственото си неправомерно поведение и е приложима само по отношение на неизправната страна по сделката, която не е изпълнила престацията си, но възразява за нищожност на сделката, въпреки че не е оспорила действителността на изявлението и е приела престацията на насрещната страна - т. е. забраната е валидна само по отношение на страната, която се облагодетелства от приемане на отправеното не в предписаната форма изявление, без да е изпълнила своята насрещна престация; и въпросът: </w:t>
        <w:tab/>
        <w:br/>
        <w:tab/>
        <w:t xml:space="preserve"> </w:t>
        <w:tab/>
        <w:br/>
        <w:tab/>
        <w:t xml:space="preserve">Дали апортът на недвижим имот в капитала на търговско дружество е търговска сделка по смисъла на чл.286, вр. с чл.293 ТЗ и приложима ли е разпоредбата та чл.293,ал.3 ТЗ по отношение на разпоредителни сделки с недвижим имот, извършени от търговци; приложима ли е по отношение на апорт на недвижим имот, когато не е спазена предвидената от закона форма за действителност на апорта; </w:t>
        <w:tab/>
        <w:br/>
        <w:tab/>
        <w:t xml:space="preserve"> </w:t>
        <w:tab/>
        <w:br/>
        <w:tab/>
        <w:t xml:space="preserve"> Допълнителната предпоставка е посочена по т.3 на чл.280,ал.1 ГПК, като касаторите се позовават и на постановено по реда на чл.288 ГПК определение № 1510 от 10.12.2009г. по гр. д.№ 958/2009г. Трето г. о., съгласно което разпоредбата на чл.293,ал.3 ТЗ не е относима към валидността на договор за разпореждане с вещни права върху недвижим имот, тъй като касае права, възникнали от облигационни търговски спорове. </w:t>
        <w:tab/>
        <w:br/>
        <w:tab/>
        <w:t xml:space="preserve"/>
        <w:tab/>
        <w:br/>
        <w:tab/>
        <w:t xml:space="preserve"> Предпоставките за допускане на касационното обжалване по поставените въпроси не са налице. Въззивният съд с е позовал на разпоредбата на чл.293,ал.3 ГПК само като допълнителен аргумент, след като е изложил самостоятелни мотиви по всяко едно фактическо основание за недействителност на апорта. В този смисъл посочването на разпоредбата на чл.293,ал.3 ГПК не е единствено обуславящият изхода на спора правен довод, което изключва наличието на общото основание за допускане на касационното обжалване.</w:t>
        <w:tab/>
        <w:br/>
        <w:tab/>
        <w:t xml:space="preserve"> </w:t>
        <w:tab/>
        <w:br/>
        <w:tab/>
        <w:t xml:space="preserve"> Извън изложеното, окръжният съд не е обсъждал поставения от касаторите въпрос дали разпоредбата на чл.293,ал.3 ТЗ е приложима по отношение на изправната страна по сделката. </w:t>
        <w:tab/>
        <w:br/>
        <w:tab/>
        <w:t xml:space="preserve"> </w:t>
        <w:tab/>
        <w:br/>
        <w:tab/>
        <w:t xml:space="preserve"> Поставянето на последната част на въпроса за - приложимост на разпоредбата по отношение на апорт на недвижим имот в капитала на друго търговско дружество, като не е била спазена предвидената от закона форма за действителност на апорта предполага извода, че тази форма не е била спазена, докато въззивният съд е приел твърдението за липса на форма за неоснователно. </w:t>
        <w:tab/>
        <w:br/>
        <w:tab/>
        <w:t xml:space="preserve"> </w:t>
        <w:tab/>
        <w:br/>
        <w:tab/>
        <w:t xml:space="preserve"> Не следва касационно обжалване да се допуска и по поставения от касаторите въпрос </w:t>
        <w:tab/>
        <w:br/>
        <w:tab/>
        <w:t xml:space="preserve"> </w:t>
        <w:tab/>
        <w:br/>
        <w:tab/>
        <w:t xml:space="preserve">задължен ли е съдът, на основание чл.236,ал.2 ГПК /чл.189,ал.2 ГПК/ да посочи и да се произнесе в мотивите на решението си по всички направени от страната възражения за нищожност на процесната сделка, </w:t>
        <w:tab/>
        <w:br/>
        <w:tab/>
        <w:t xml:space="preserve"> </w:t>
        <w:tab/>
        <w:br/>
        <w:tab/>
        <w:t xml:space="preserve">аргументиран със становището, че в мотивите няма произнасяне по възражението за нищожност на апорта на основание чл.26,ал.1,предл. трето ЗЗД-нищожност поради накърняване на добрите нрави.</w:t>
        <w:tab/>
        <w:br/>
        <w:tab/>
        <w:t xml:space="preserve"> </w:t>
        <w:tab/>
        <w:br/>
        <w:tab/>
        <w:t xml:space="preserve"> Въпросът е некоректно поставен, защото в случая не става въпрос за изпълнение на процесуалното задължение за посочване и обсъждане в мотивите на съда на възражение на страната, а за евентуално непроизнасяне по обективно съединен иск. Непроизнасянето на съда по цялото искане на ищеца, дори да е налице, в настоящия случай не може на обоснове приложното поле на касационното обжалване.</w:t>
        <w:tab/>
        <w:br/>
        <w:tab/>
        <w:t xml:space="preserve"> </w:t>
        <w:tab/>
        <w:br/>
        <w:tab/>
        <w:t xml:space="preserve"> С оглед изхода на настоящото производство касаторите следва да заплатят на ответната страна [фирма] поисканите и доказани разноски за настоящото производство за адвокатско възнаграждение по приложения договор за правна защита и съдействие от 14.12.2012г., в който е договорено адвокатско възнаграждение от 2 000лв., уговорен е начин на плащане-в брой и е посочено, че сумата е внесена.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Решение № 4 от 04.09.2012г. по т. д.№ 60/2012г. на ОС-Търговище.</w:t>
        <w:tab/>
        <w:br/>
        <w:tab/>
        <w:t xml:space="preserve"> </w:t>
        <w:tab/>
        <w:br/>
        <w:tab/>
        <w:t xml:space="preserve"> Осъжда [фирма], [населено място] и [фирма], С. да заплатят на [фирма], Т. сумата 2 000лв. разноски за настоящото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