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№23/12.03.2010 по търг. д. №1000/2009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12,03,2010г.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 в закрито заседание на пети март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ПРЕДСЕДАТЕЛ:НИКОЛА ХИТРОВ ЧЛЕНОВЕ: 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Чаначева </w:t>
        <w:tab/>
        <w:br/>
        <w:tab/>
        <w:t xml:space="preserve"> </w:t>
        <w:tab/>
        <w:br/>
        <w:tab/>
        <w:t xml:space="preserve"> т. дело №1000/2009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На основание чл.232, ал.3 ГПК отм. вр. чл.218в, ал.3, б.”б” ГПК отм. и след констатация, че в указания от съда срок не са отстранени нередовностите на подадената молба за отмяна,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ПРЕКРАТЯВА производството, образувано по молба на “ К. Л. ”- Н., К., със седалище – Л., подадена от адв. П. Б. и Я. Ч. за отмяна на решение от 05.06.2007г. по ф. д. 478/06г. на Софийски градски съд.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съд, в седмичен срок от съобщенията до страните, че е постановено.</w:t>
        <w:tab/>
        <w:br/>
        <w:tab/>
        <w:t xml:space="preserve"> </w:t>
        <w:tab/>
        <w:br/>
        <w:tab/>
        <w:t xml:space="preserve"> Делото да се докладва за насрочване по молбата за отмяна на “ М. Ю. ” О. –гр. София.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