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№97/25.01.2010 по ч. търг. д. №32/2010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97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25,01,2010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22 януари две хиляди и десета година, в състав: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32 /2010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чл.274,ал.3 във вр. с чл.577 ГПК.</w:t>
        <w:tab/>
        <w:br/>
        <w:tab/>
        <w:t xml:space="preserve"> </w:t>
        <w:tab/>
        <w:br/>
        <w:tab/>
        <w:t xml:space="preserve"> Образувано е по частна касационна жалба на АЖД А. ЕООД Л. против определение № 708/3.11.2009 г. по ч. гр. д. № 556/2009 г. на Ловешки ОС, с което след отмяна на определение № 19/23.09.2009 г. с отказа на съдия по вписванията при Ловешки РС по молба на А. консулт ЕООД - П. за вписване прекратяване на договор за аренда, се указва да се извърши вписването на прекратяването на договор за аренда от 31.01.2006 г.</w:t>
        <w:tab/>
        <w:br/>
        <w:tab/>
        <w:t xml:space="preserve"> </w:t>
        <w:tab/>
        <w:br/>
        <w:tab/>
        <w:t xml:space="preserve"> Ответникът по частната касационна жалба е подал писмен отговор, че същата е недопустима, а освен това и неоснователна.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Частната касационна жалба е процесуално недопустима.</w:t>
        <w:tab/>
        <w:br/>
        <w:tab/>
        <w:t xml:space="preserve"> </w:t>
        <w:tab/>
        <w:br/>
        <w:tab/>
        <w:t xml:space="preserve"> Отказът на нотариуса или на съдията по вписванията да извърши нотариално действие може да се обжалва пред окръжния съд-чл.473 ГПК-отм., ТР 94/87 ОСГК.</w:t>
        <w:tab/>
        <w:br/>
        <w:tab/>
        <w:t xml:space="preserve"> </w:t>
        <w:tab/>
        <w:br/>
        <w:tab/>
        <w:t xml:space="preserve"> С т.6 на ТР 1/2001 г. ВКС прие, че отказът на ОС да постанови да бъде извършено исканото нотариално удостоверяване подлежи на касационно обжалване.</w:t>
        <w:tab/>
        <w:br/>
        <w:tab/>
        <w:t xml:space="preserve"> </w:t>
        <w:tab/>
        <w:br/>
        <w:tab/>
        <w:t xml:space="preserve"> Съгласно т.6 ТР 1/2001 г. ОСГК актовете по чл.473,ал.2 ГПК-отм. подлежат на касационно обжалване. Те представляват актове, които поставят край на производството и решават в отрицателен смисъл въпроса за основателността на молбата за издаване на охранителен акт или за извършване на нотариално действие. Това обосноваване на обжалваемост не е загубило значение и има действие-намира приложение, тъй като принципното съдържание на чл.473 ГПК.отм. е възпроизведено в чл.577 ГПК. </w:t>
        <w:tab/>
        <w:br/>
        <w:tab/>
        <w:t xml:space="preserve"> </w:t>
        <w:tab/>
        <w:br/>
        <w:tab/>
        <w:t xml:space="preserve"> В случая няма отказ, тъй като той е отменен от окръжния съд, и освен това производството е едностранно, тъй като е охранително. Следователно, частният жалбоподател не е легитимирана страна да подаде частна жалба, тъй като не участва в производството.</w:t>
        <w:tab/>
        <w:br/>
        <w:tab/>
        <w:t xml:space="preserve"> </w:t>
        <w:tab/>
        <w:br/>
        <w:tab/>
        <w:t xml:space="preserve"> По изложените съображения, частната касационна жалба е процесуално недопустима и затова следва да бъде оставена без разглеждане.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без разглеждане частната касационна жалба на АЖД А. ЕООД - Л. против определение № 708/3.11.2009 г. по ч. гр. д. № 556/2009 г. на Ловешки ОС.</w:t>
        <w:tab/>
        <w:br/>
        <w:tab/>
        <w:t xml:space="preserve"> </w:t>
        <w:tab/>
        <w:br/>
        <w:tab/>
        <w:t xml:space="preserve"> Определението може да се обжалва в едноседмичен срок от връчването му на частния жалбоподател пред друг състав на ВКС-ТК.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