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№566/18.07.2011 по ч. търг. д. №375/2011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566</w:t>
        <w:tab/>
        <w:br/>
        <w:tab/>
        <w:t xml:space="preserve"> </w:t>
        <w:tab/>
        <w:br/>
        <w:tab/>
        <w:t xml:space="preserve">Гр.С.,18.07.2011г.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четиринадесети юли през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Д. П. </w:t>
        <w:tab/>
        <w:br/>
        <w:tab/>
        <w:t xml:space="preserve"> </w:t>
        <w:tab/>
        <w:br/>
        <w:tab/>
        <w:t xml:space="preserve"> Т. К.</w:t>
        <w:tab/>
        <w:br/>
        <w:tab/>
        <w:t xml:space="preserve"> </w:t>
        <w:tab/>
        <w:br/>
        <w:tab/>
        <w:t xml:space="preserve">при секретаря …………………, след като изслуша докладваното от съдия К., ч. т.д.№ 375 по описа за 2011г.,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чл.274, ал.3 ГПК.</w:t>
        <w:tab/>
        <w:br/>
        <w:tab/>
        <w:t xml:space="preserve"> </w:t>
        <w:tab/>
        <w:br/>
        <w:tab/>
        <w:t xml:space="preserve"> Образувано е по частна касационна жалба на [фирма], [населено място] срещу определение № 4040/21.03.2011г., постановено по ч. гр. д.№ 2928/2011г., с което Софийският градски съд е оставил без уважение частната жалба на [фирма] срещу отказа на съдията по вписванията при Софийския районен съд за вписване на декларация – протокол за прекратяване на договор за наем от 29.06.2007г.</w:t>
        <w:tab/>
        <w:br/>
        <w:tab/>
        <w:t xml:space="preserve"> </w:t>
        <w:tab/>
        <w:br/>
        <w:tab/>
        <w:t xml:space="preserve"> Частният жалбоподател поддържа, че определението е неправилно, а допускането на касационното обжалване основава на наличието на предпоставките по чл.280, ал.1, т.3 ГПК. </w:t>
        <w:tab/>
        <w:br/>
        <w:tab/>
        <w:t xml:space="preserve"> </w:t>
        <w:tab/>
        <w:br/>
        <w:tab/>
        <w:t xml:space="preserve">Върховният касационен съд, Търговска колегия, І отд. констатира, че частната жалба е подадена от надлежна страна, срещу акт, подлежащ на обжалване по реда на чл.274, ал.3 ГПК, и е спазен преклузивният срок по чл.275 ГПК.</w:t>
        <w:tab/>
        <w:br/>
        <w:tab/>
        <w:t xml:space="preserve"> </w:t>
        <w:tab/>
        <w:br/>
        <w:tab/>
        <w:t xml:space="preserve">За да постанови обжалваното определение въззивният съд е приел, че декларацията за прекратяване на договор за наем не подлежи на вписване съгласно чл.4, б.”е” от Правилника за вписванията, което обстоятелство, от друга страна, е без значение за третите лица, доколкото вписването по чл.1 от ПВ дава гласност по начина, предвиден в закона.</w:t>
        <w:tab/>
        <w:br/>
        <w:tab/>
        <w:t xml:space="preserve"> </w:t>
        <w:tab/>
        <w:br/>
        <w:tab/>
        <w:t xml:space="preserve">Настоящият състав на ВКС, ТК, І отд. намира, че не са налице основания за допускане на касационното обжалване.</w:t>
        <w:tab/>
        <w:br/>
        <w:tab/>
        <w:t xml:space="preserve"> </w:t>
        <w:tab/>
        <w:br/>
        <w:tab/>
        <w:t xml:space="preserve">Според частния жалбоподател с касационния контрол “би могло да се установи дали съществува специален закон, на основание на който и във връзка с чл.2 ПВ, би могло да се допусне вписване на едностранно прекратяване на договор за наем”.</w:t>
        <w:tab/>
        <w:br/>
        <w:tab/>
        <w:t xml:space="preserve"> </w:t>
        <w:tab/>
        <w:br/>
        <w:tab/>
        <w:t xml:space="preserve">С оглед изложението по чл.284, ал.3, т.1 ГПК съдът намира, че към частната жалба не е поставен правен въпрос по смисъла на чл.280, ал.1 ГПК, който да е обусловил решаващите изводи на въззивния съд. Не се налага тълкуване на правна норма, което да е от значение за точното прилагане на закона и за развитието на правото, а се цели възприемане на тезата на частния жалбоподател, чрез евентуално хипотетично издирване на законово основание за разширително тълкуване на установените правила относно подлежащите на вписване актове.</w:t>
        <w:tab/>
        <w:br/>
        <w:tab/>
        <w:t xml:space="preserve"> </w:t>
        <w:tab/>
        <w:br/>
        <w:tab/>
        <w:t xml:space="preserve">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определение № 4040/21.03.2011г., постановено по ч. гр. д.№ 2928/2011г. от Софийския градски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