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№6016/10.06.2021 по гр. д. №1690/2020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60167</w:t>
        <w:tab/>
        <w:br/>
        <w:tab/>
        <w:t xml:space="preserve"> </w:t>
        <w:tab/>
        <w:br/>
        <w:tab/>
        <w:t xml:space="preserve">гр. София, 10.06.2021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– Четвърто гражданско отделение в закрито заседание на 09 юни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ЗОЯ АТАНАСОВА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като разгледа докладваното от съдия З.А</w:t>
        <w:tab/>
        <w:br/>
        <w:tab/>
        <w:t xml:space="preserve"> </w:t>
        <w:tab/>
        <w:br/>
        <w:tab/>
        <w:t xml:space="preserve">гр. дело № 1690 по описа за 2020 година, за да се произнесе взе предвид следното:</w:t>
        <w:tab/>
        <w:br/>
        <w:tab/>
        <w:t xml:space="preserve"> </w:t>
        <w:tab/>
        <w:br/>
        <w:tab/>
        <w:t xml:space="preserve">Постъпила е молба вх. № 64822/07.06.2021 г. от ищеца „Стройрент” ЕООД, с която е поискано да се освободи внесеното обезпечение в размер на сумата 2360 лв. и същата да се преведе по сметка на молителя.</w:t>
        <w:tab/>
        <w:br/>
        <w:tab/>
        <w:t xml:space="preserve"> </w:t>
        <w:tab/>
        <w:br/>
        <w:tab/>
        <w:t xml:space="preserve">Върховният касационен съд като прецени данните по делото намира молбата за основателна по следните съображения:</w:t>
        <w:tab/>
        <w:br/>
        <w:tab/>
        <w:t xml:space="preserve"> </w:t>
        <w:tab/>
        <w:br/>
        <w:tab/>
        <w:t xml:space="preserve">С определение № 245/01.07.2020 г. по ч. гр. дело № 1690/2020 г. на ВКС, г. о. е оставена без уважение молбата, подадена от ищеца Стройрент” ЕООД, чрез адв.А. Р. за спиране изпълнението на въззивно решение № 158/10.06.2020 г. по в. гр. дело № 72/2020 г. на Пернишкия окръжен съд в частта, с която е осъдено дружеството да заплати на Д. А. Ш. сумата 1200 лв. разноски за първоинстанционното производство и сумата 1160 лв. разноски за въззивното производство.</w:t>
        <w:tab/>
        <w:br/>
        <w:tab/>
        <w:t xml:space="preserve"> </w:t>
        <w:tab/>
        <w:br/>
        <w:tab/>
        <w:t xml:space="preserve">Видно от приложените по делото потвърждение за плащане от 26.06.2020 г. и удостоверения, издадени от съответното длъжностно лице от деловодството на ВКС сумата 2360 лв. е внесена по сметка за обезпечения на ВКС на 26.06.2020 г. от „Стройрент” ЕООД и към 08.06.2021 г. е по тази сметка.</w:t>
        <w:tab/>
        <w:br/>
        <w:tab/>
        <w:t xml:space="preserve"> </w:t>
        <w:tab/>
        <w:br/>
        <w:tab/>
        <w:t xml:space="preserve">Като взема предвид постановеното определение от 01.07.2020 г. по ч. гр. дело № 1690/2020 г. на ВКС, IV г. о. съдът преценява, че сумата следва да се върне на молителя-ищец.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Освобождава внесеното от „Стройрент” ЕООД, ЕИК[ЕИК] със седалище и адрес на управление, [населено място], р-н П., [улица], съдебен адрес [населено място], [улица], чрез адв. А. Р. обезпечение в размер на сумата 2360 лв., за която сума по ч. гр. дело № 1690/2020 г. на ВКС, IV г. о. е приложено потвърждение за плащане от „Стройрент” ЕООД от 26.06.2020 г., издадено от „ПроК. Б/България/” ЕАД.</w:t>
        <w:tab/>
        <w:br/>
        <w:tab/>
        <w:t xml:space="preserve"> </w:t>
        <w:tab/>
        <w:br/>
        <w:tab/>
        <w:t xml:space="preserve">Сумата от 2360 лева да се преведе по сметка IBAN [банкова сметка], B. P., която сметка е в “ПроК. Б/България” ЕАД с титуляр „Стройрент” ЕООД ЕИК[ЕИК].</w:t>
        <w:tab/>
        <w:br/>
        <w:tab/>
        <w:t xml:space="preserve"> </w:t>
        <w:tab/>
        <w:br/>
        <w:tab/>
        <w:t xml:space="preserve">Препис от определението, ведно с копие от платежното нареждане да се предадат в счетоводството на Върховния касационен съд за изпълнение. Препис от определението да се изпрати на „Стройрент” ЕООД.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