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8 ОТ 1956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Раздел II е обявен за загубил сила с ППВС № 3/1970 г. </w:t>
        <w:tab/>
        <w:br/>
        <w:tab/>
        <w:t xml:space="preserve"> </w:t>
        <w:tab/>
        <w:br/>
        <w:tab/>
        <w:t xml:space="preserve">При служебната проверка за правилността на присъдата Върховният съд констатира, че тя е постановена в нарушение на чл. 107 НК </w:t>
        <w:tab/>
        <w:br/>
        <w:tab/>
        <w:t xml:space="preserve">Окръжният съд е констатирал, че подсъдимият е възстановил стойността на присвоеното имущество преди откриването на първото по делото заседание, но съобразил, че това подсъдимият не бил направил доброволно и затова не можело да се приложи разпоредбата на чл. 107 НК. Съдът съобразява, че възстановяването не било направено "по инициативата на подсъдимия или негов близък, а чрез направени от ощетеното ТКЗС удръжки от трудовото му възнаграждение". Съдът е установил, че подсъдимият е дал съгласието си да се удържи стойността на присвоеното от него имущество от вземането му за изработени от него трудодни в ТКЗС и по този начин преди, откриването на първото по делото заседание стойността на присвоеното имущество е била възстановена изцяло. </w:t>
        <w:tab/>
        <w:br/>
        <w:tab/>
        <w:t xml:space="preserve">В нарушение на разпоредбата на чл. 107 НК и на т. 31 и 32 от постановление № 8 от 1956 г. на Пленума на Върховния съд окръжният съд счита, че в случая няма заместване (възстановяване) на присвоеното обществено имущество, защото задължението било платено чрез прихващане и няма доброволно заместване на причинената щета. </w:t>
        <w:tab/>
        <w:br/>
        <w:tab/>
        <w:t xml:space="preserve">Върховният съд многократно и последователно е тълкувал разпоредбата на чл. 107 НК, че тя се прилага независимо по чия инициатива е станало внасянето или заместването на присвоеното обществено имущество и че това може да е направено и от трето лице или от който и да било от съучастниците. Вън от това с постановление № 8, т. 31, ал. 5 на Пленума на Върховния съд изрично се разпорежда, че заместването на присвоените вещи или ценности може да стане и чрез прихващане между задължението на подсъдимия и неговото вземане към ощетеното предприятие, учреждение или организация при условията на чл. 103 - 105 ЗЗД. В случая възстановяването е станало именно чрез прихващане между задължението на подсъдимия и вземането му към ощетеното предприятие и това е станало при условията на чл. 103 - 105 ЗЗД, следователно налице са условията за приложението на разпоредбата на чл. 107, т. 1 НК относно квалификацията на извършеното от подсъдимия присвояване. Следва присъдата да се измени, като деянието се преквалифицира по чл. 107, т. 1 НК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