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№633/25.10.2012 по ч. търг. д. №495/2012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w:t>
        <w:tab/>
        <w:br/>
        <w:tab/>
        <w:t xml:space="preserve"> </w:t>
        <w:tab/>
        <w:br/>
        <w:tab/>
        <w:t xml:space="preserve"> 633</w:t>
        <w:tab/>
        <w:br/>
        <w:tab/>
        <w:t xml:space="preserve"> </w:t>
        <w:tab/>
        <w:br/>
        <w:tab/>
        <w:t xml:space="preserve">С., </w:t>
        <w:tab/>
        <w:br/>
        <w:tab/>
        <w:t xml:space="preserve"> </w:t>
        <w:tab/>
        <w:br/>
        <w:tab/>
        <w:t xml:space="preserve">25,10,2012</w:t>
        <w:tab/>
        <w:br/>
        <w:tab/>
        <w:t xml:space="preserve"> </w:t>
        <w:tab/>
        <w:br/>
        <w:tab/>
        <w:t xml:space="preserve"> 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двадесет и трети октомври </w:t>
        <w:tab/>
        <w:br/>
        <w:tab/>
        <w:t xml:space="preserve"/>
        <w:tab/>
        <w:br/>
        <w:tab/>
        <w:t xml:space="preserve">две</w:t>
        <w:tab/>
        <w:br/>
        <w:tab/>
        <w:t xml:space="preserve"/>
        <w:tab/>
        <w:br/>
        <w:tab/>
        <w:t xml:space="preserve">хиляди и дванадесета </w:t>
        <w:tab/>
        <w:br/>
        <w:tab/>
        <w:t xml:space="preserve"/>
        <w:tab/>
        <w:br/>
        <w:tab/>
        <w:t xml:space="preserve">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ЕМИЛ МАРКОВ</w:t>
        <w:tab/>
        <w:br/>
        <w:tab/>
        <w:t xml:space="preserve"/>
        <w:tab/>
        <w:br/>
        <w:tab/>
        <w:t xml:space="preserve">изслуша докладваното от съдията Чаначева</w:t>
        <w:tab/>
        <w:br/>
        <w:tab/>
        <w:t xml:space="preserve"/>
        <w:tab/>
        <w:br/>
        <w:tab/>
        <w:t xml:space="preserve">ч. т.дело №</w:t>
        <w:tab/>
        <w:br/>
        <w:tab/>
        <w:t xml:space="preserve"> </w:t>
        <w:tab/>
        <w:br/>
        <w:tab/>
        <w:t xml:space="preserve"> 495/2012</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ал.3 ГПК, образувано по частна касационна жалба на ЕТ „А. – 64 – В. С. „ – [населено място] против определение №140 от 08.05.2012г. по ч. т.дело №101/2012 г. на Бургаски апелативен съд, </w:t>
        <w:tab/>
        <w:br/>
        <w:tab/>
        <w:t xml:space="preserve"> </w:t>
        <w:tab/>
        <w:br/>
        <w:tab/>
        <w:t xml:space="preserve">Върховният касационен съд, състав на първо търговско отделение</w:t>
        <w:tab/>
        <w:br/>
        <w:tab/>
        <w:t xml:space="preserve"> </w:t>
        <w:tab/>
        <w:br/>
        <w:tab/>
        <w:t xml:space="preserve">, </w:t>
        <w:tab/>
        <w:br/>
        <w:tab/>
        <w:t xml:space="preserve"> </w:t>
        <w:tab/>
        <w:br/>
        <w:tab/>
        <w:t xml:space="preserve">за да се произнесе взе предвид следното:</w:t>
        <w:tab/>
        <w:br/>
        <w:tab/>
        <w:t xml:space="preserve"> </w:t>
        <w:tab/>
        <w:br/>
        <w:tab/>
        <w:t xml:space="preserve">Частната касационна жалба е подадена в срока по чл.275, ал.1 ГПК</w:t>
        <w:tab/>
        <w:br/>
        <w:tab/>
        <w:t xml:space="preserve"> </w:t>
        <w:tab/>
        <w:br/>
        <w:tab/>
        <w:t xml:space="preserve">.</w:t>
        <w:tab/>
        <w:br/>
        <w:tab/>
        <w:t xml:space="preserve"> </w:t>
        <w:tab/>
        <w:br/>
        <w:tab/>
        <w:t xml:space="preserve">Разпоредбата на чл.2</w:t>
        <w:tab/>
        <w:br/>
        <w:tab/>
        <w:t xml:space="preserve"> </w:t>
        <w:tab/>
        <w:br/>
        <w:tab/>
        <w:t xml:space="preserve">48, ал.3 ГПК, </w:t>
        <w:tab/>
        <w:br/>
        <w:tab/>
        <w:t xml:space="preserve"> </w:t>
        <w:tab/>
        <w:br/>
        <w:tab/>
        <w:t xml:space="preserve">обвързва допускането до разглеждане на подадената частна касационна жалба с наличие на предпоставките по чл.280, ал.1 ГПК. В своето изложение</w:t>
        <w:tab/>
        <w:br/>
        <w:tab/>
        <w:t xml:space="preserve"> </w:t>
        <w:tab/>
        <w:br/>
        <w:tab/>
        <w:t xml:space="preserve">, </w:t>
        <w:tab/>
        <w:br/>
        <w:tab/>
        <w:t xml:space="preserve"> </w:t>
        <w:tab/>
        <w:br/>
        <w:tab/>
        <w:t xml:space="preserve">представено, след реализирано производство по чл.285 ГПК, касаторът</w:t>
        <w:tab/>
        <w:br/>
        <w:tab/>
        <w:t xml:space="preserve"/>
        <w:tab/>
        <w:br/>
        <w:tab/>
        <w:t xml:space="preserve">е посочил чл.280, ал.1 т</w:t>
        <w:tab/>
        <w:br/>
        <w:tab/>
        <w:t xml:space="preserve"> </w:t>
        <w:tab/>
        <w:br/>
        <w:tab/>
        <w:t xml:space="preserve">.</w:t>
        <w:tab/>
        <w:br/>
        <w:tab/>
        <w:t xml:space="preserve"> </w:t>
        <w:tab/>
        <w:br/>
        <w:tab/>
        <w:t xml:space="preserve">3 ГПК, чийто текст е възпроизвел. В т.1 е формулирал- „ По отношение юридическата сила на съдебен акт, в който мотивите противоречат на изложените в исковата молба факти…”, Страната е изброила принципи на правото</w:t>
        <w:tab/>
        <w:br/>
        <w:tab/>
        <w:t xml:space="preserve"> </w:t>
        <w:tab/>
        <w:br/>
        <w:tab/>
        <w:t xml:space="preserve">,</w:t>
        <w:tab/>
        <w:br/>
        <w:tab/>
        <w:t xml:space="preserve"> </w:t>
        <w:tab/>
        <w:br/>
        <w:tab/>
        <w:t xml:space="preserve"> които според нея били нарушени. Направила е оплакване за неправилност на изводите на въззивния съд. Развила е подробно своето разбиране за „ пропорционалната такса по граждански дела”, „ за иска по чл.83, ал.2 ГПК” и накратко е изложила и разбирането си относно „ искове за прогласяване на нищожност”</w:t>
        <w:tab/>
        <w:br/>
        <w:tab/>
        <w:t xml:space="preserve"> </w:t>
        <w:tab/>
        <w:br/>
        <w:tab/>
        <w:t xml:space="preserve">.</w:t>
        <w:tab/>
        <w:br/>
        <w:tab/>
        <w:t xml:space="preserve"> </w:t>
        <w:tab/>
        <w:br/>
        <w:tab/>
        <w:t xml:space="preserve"> Други доводи не са развити.</w:t>
        <w:tab/>
        <w:br/>
        <w:tab/>
        <w:t xml:space="preserve"/>
        <w:tab/>
        <w:br/>
        <w:tab/>
        <w:t xml:space="preserve">Касаторът не е формулирал материалноправен или процесуалноправен въпрос, съобразно изискването на чл.280, ал.1 ГПК, който следва да бъде свързан с решаващия извод на въззивния съд, обусловил обжалвания резултат. Липсата на такъв въпрос, обосновава извод за неоснователност на искането за допускане до касационно обжалване на определението, тъй като той съставлява общо основание по смисъла на текста и неговата ясна и точна формулировка е задължение за жалбоподателя – изрично т.1 ТРОСГТК на ВКС на РБ №1/2009г. Р</w:t>
        <w:tab/>
        <w:br/>
        <w:tab/>
        <w:t xml:space="preserve"> </w:t>
        <w:tab/>
        <w:br/>
        <w:tab/>
        <w:t xml:space="preserve">азвитите от страната оплаквания за неправилност на решението</w:t>
        <w:tab/>
        <w:br/>
        <w:tab/>
        <w:t xml:space="preserve"> </w:t>
        <w:tab/>
        <w:br/>
        <w:tab/>
        <w:t xml:space="preserve"> не са свързани с предмета на обжалване, тъй като изложението съдържа единствено доводите на страната за неправилност на приетото от решаващия съд и защитната й теза по спора, а те са ирелевантни спрямо основанията за допускане до касационно обжалване на постановеното по реда на чл.248 ГПК определение.</w:t>
        <w:tab/>
        <w:br/>
        <w:tab/>
        <w:t xml:space="preserve"> </w:t>
        <w:tab/>
        <w:br/>
        <w:tab/>
        <w:t xml:space="preserve">Основанието по чл.280, ал.1, т.3 ГПК, посочено като текст от касатора, предполага обосноваване от негова страна,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на ВКС на РБ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посочване текста на основанието, нито развитото й разбиране по неправилност на изводите на съда, както и становището й за различни правни институти. </w:t>
        <w:tab/>
        <w:br/>
        <w:tab/>
        <w:t xml:space="preserve"> </w:t>
        <w:tab/>
        <w:br/>
        <w:tab/>
        <w:t xml:space="preserve"> По изложените съображения, не са налице предпоставките на чл.280, ал.1 ГПК, поради което атакуваното определение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w:t>
        <w:tab/>
        <w:br/>
        <w:tab/>
        <w:t xml:space="preserve"/>
        <w:tab/>
        <w:br/>
        <w:tab/>
        <w:t xml:space="preserve"> на определение №140 от 08.05.2012г. по ч. т.дело №101/2012 г. на Бургаски апелативен съд, </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