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№11968/24.11.2021 по адм. д. №6135/2021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11968 София, 24.11.2021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осемнадесети октомври в състав: ПРЕДСЕДАТЕЛ:ТАНЯ РАДКОВА ЧЛЕНОВЕ:СЕВДАЛИНА ЧЕРВЕНКОВА АНЕЛИЯ АНАНИЕВА при секретар Снежана Иванова и с участието на прокурора Христо Ангеловизслуша докладваното от председателяТАНЯ РАДКОВА по адм. дело № 6135/2021 Производството е по чл. 208 и следващите АПК.</w:t>
        <w:tab/>
        <w:br/>
        <w:tab/>
        <w:t xml:space="preserve">Образувано е по касационна жалба на Ф. Бързаков чрез неговия пълномощник срещу решение № 281/02.04.2021 г. по адм. д. № 1163/2020 г. на Административен съд – Пазарджик. Счита обжалваното решение за неправилно като постановено в нарушение на материалния и процесуалния закон. Претендира от съда отмяната му.</w:t>
        <w:tab/>
        <w:br/>
        <w:tab/>
        <w:t xml:space="preserve">Ответникът по касационната жалба – зам. кметът на община Септември, чрез процесуалния си представител в писмен отговор намира касационната жалба за неоснователна и претендира присъждане на разноски за адвокатско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</w:t>
        <w:tab/>
        <w:br/>
        <w:tab/>
        <w:t xml:space="preserve">Първоинстанционният съд е бил сезиран с жалба от Ф. Бързаков срещу заповед № 1680/13.11.2018 г. на зам. кмета на община Септември, с която на основание чл. 225а във връзка с чл. 225, ал. 2, т. 2 от ЗУТ е наредено премахването на незаконен строеж „плътна ограда“, находящ се в урегулиран поземлен имот (УПИ) ІV-179, кв. 95 по плана на гр. Ветрен, община Септември, като изградена без необходимите строителни книжа по чл. 148, ал. 1 и в нарушение на чл. 48, ал. 1 ЗУТ.</w:t>
        <w:tab/>
        <w:br/>
        <w:tab/>
        <w:t xml:space="preserve">С обжалваното решение, постановено при повторно разглеждане на делото след връщането му със задължителни указания от касационния състав, съдът е отхвърлил жалбата срещу оспорения административен акт.</w:t>
        <w:tab/>
        <w:br/>
        <w:tab/>
        <w:t xml:space="preserve">За да постанови този резултат, решаващият съд е развил следните доводи:</w:t>
        <w:tab/>
        <w:br/>
        <w:tab/>
        <w:t xml:space="preserve">При новото разглеждане на делото при изпълнение на указанията на касационната инстанция, административният съд е събрал като доказателства по делото разрешение за строеж № 13/26.02.2015 г. на главния архитект на община Септември. Съгласно цитираното разрешение за строеж в северната част на имота е предвидена ажурна ограда с метални решетъчни пана. Констатираният от служителите на община Септември и нареден от заместник-кмета за премахване незаконен строеж представлява плътната ограда, изпълнена на разстояние 4,85м в западната си част и 5,35м в източната си част, навътре в имота от северната регулационна граница. Така установеното не попада в изключващата хипотеза на чл. 151, ал. 1, т. 11 ЗУТ и за него е необходимо издаването на разрешение за строеж. Предвид свидетелските показания по делото, обектът е изграден през 1999 г. Като несъответстващо на предвижданията на подробния устройствен план и действащите нормативни изисквания, за незаконния строеж не е приложима разпоредбата на § 127, ал. 1 ПЗР ЗИДЗУТ, поради което същият подлежи на премахване. Решението е правилно.</w:t>
        <w:tab/>
        <w:br/>
        <w:tab/>
        <w:t xml:space="preserve">В случая е наредено премахването на плътна ограда от масивна тухлена зидария, измазана с вароциментова мазилка, с височина 2,30м и дължина 14м, което попада в легалната дефиниция за строеж по § 5, т. 38 ДР ЗУТ. Същата е шеста категория строеж, съгласно чл. 137 ал. 1 т. 6 от ЗУТ, извършен без издадено разрешение по чл. 148 ЗУТ. Процесната масивна ограда е разположена на разстояние 4,85м в западната си част и 5,35м в източната си част, навътре в имота от северната регулационна граница.</w:t>
        <w:tab/>
        <w:br/>
        <w:tab/>
        <w:t xml:space="preserve">При първоначалното разглеждане на делото са представени декларации от четири лица, едното разпитано и като свидетел по делото, определящи като период за изграждане на наредената за премахване ограда - 1999-2000 г. Вещото лице по въпрос за определяне на момента на изграждане на процесния обект в изготвената съдебно-техническа експертиза сочи одобрени проекти и разрешение за строеж от 2015 г. за масивна и ажурна ограда по улично и дворищно-регулационните линии на имота. Според експерта, констатираният строеж е изпълнен при съществени отклонения от на одобрения инвестиционен проект и в несъответствие с предвижданията на ПУП.</w:t>
        <w:tab/>
        <w:br/>
        <w:tab/>
        <w:t xml:space="preserve">Спорният по делото момент е дали оградата е изградена след издаденото разрешение за строеж от 2015 г. или е в този вид от 1999 г., съгласно останалите доказателства по делото. Указанията на Върховния административен съд в тази насока не са изпълнени в цялост, като визираните в решението строителни книжа са събрани от съда, но не са обсъдени в цялост при изясняване на фактическата обстановка.</w:t>
        <w:tab/>
        <w:br/>
        <w:tab/>
        <w:t xml:space="preserve">Жалбоподателят не представя доказателства за момента на изграждане на оградата дори към настоящия момент, като във възражението си срещу констативния акт твърди единствено, че то е осъществено години преди 31.03.2001 г., което не е в противоречие с посоченото в декларациите и свидетелските показания относно момента на изграждане на оградата.</w:t>
        <w:tab/>
        <w:br/>
        <w:tab/>
        <w:t xml:space="preserve">При анализ на предвижданията на разрешението за строеж от 2015 г., настоящата инстанция намира, че реализираната плътна ограда по никакъв начин не отговаря на разрешение за строеж № 13/26.02.2015 г. на главния архитект на община Септември, за да може да се приеме за строеж, изграден в отклонение на приетите проекти. На първо място предвидената по разрешението ограда е шеста категория и за изграждането й не се изискват инвестиционни проекти, съответно изграждането на такъв обект не може да бъде в отклонение с одобрени такива. Констатираното строителство също така не отговаря по характер и по местоположение на предвиденото с разрешението, в който смисъл дори да се възприеме заключението на вещото лице за изграждането му през 2015 г., то би било в хипотезата на строеж изпълнен без строителни книжа. Касаторът не оспорва констатациите на органа за изграждането на оградата без строителни книжа и поддържа становище за осъществяването й преди издаването на разрешение за строеж № 13/26.02.2015 г. на главния архитект на община Септември.</w:t>
        <w:tab/>
        <w:br/>
        <w:tab/>
        <w:t xml:space="preserve">За така установеното строителство не е налично разрешение за строеж, което сочи на незаконен строеж по смисъла на чл. 225, ал. 2, т. 2 ЗУТ. Тази му характеристика е основание за административния орган да издаде заповед със съдържание като оспорената, годна да предизвика правната последица премахване.</w:t>
        <w:tab/>
        <w:br/>
        <w:tab/>
        <w:t xml:space="preserve">Доколкото доказателствения материал разгледан в цялост сочи като година на извършване на строежа 1999 г., именно тази се приема от настоящия състав за момент на изграждане на оградата. Съгласно разпоредбата на § 16, ал. 3 ПРЗУТ, незаконни строежи, започнати след 30 юни 1998 г., но неузаконени до обнародването на ЗУТ (02.01.2001 г.), не се премахват, ако са били допустими по действащите подробни градоустройствени планове и по правилата и нормативите, действали за посочения период или съгласно ЗУТ, и ако бъдат декларирани от собствениците им пред одобряващите органи в 6-месечен срок от обнародването на ЗУТ. При установена липса на деклариране на оградата, както и несъответствието й с действалата при изграждането разпоредба на чл. 46 ЗТСУ (отм.) и настоящите нормативни изисквания по чл. 48 ЗУТ за разположение на ограда в имота, настоящата инстанция намира, че не са налице материалноправните предпоставки на цитираната норма. Липсата на мотиви в заповедта на административния орган по този въпрос не представлява съществено нарушение на административнопроизводствени правила, доколкото това не освобождава съдът от задължението да изследва този въпрос и такава проверка е извършена в протеклото производство.</w:t>
        <w:tab/>
        <w:br/>
        <w:tab/>
        <w:t xml:space="preserve">Като е приел обжалваната заповед за незаконосъобразна, решаващият съд материалнозаконосъобразно решение, което следва да бъде оставено в сила.</w:t>
        <w:tab/>
        <w:br/>
        <w:tab/>
        <w:t xml:space="preserve">С оглед изхода на спора пред касационната инстанция, в полза на ответника следва да се присъдят направените и своевременно претендирани разноски, представляващи възнаграждение за един адвокат в размер на 1200 /хиляда и двеста/ лв., съобразно представени договор за правна защита и съдействие и списък с разноските по чл. 80 ГПК.</w:t>
        <w:tab/>
        <w:br/>
        <w:tab/>
        <w:t xml:space="preserve">Воден от горното,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281/02.04.2021 г. по адм. д. № 1163/2020 г. на Административен съд – Пазарджик.</w:t>
        <w:tab/>
        <w:br/>
        <w:tab/>
        <w:t xml:space="preserve">ОСЪЖДА Ф. Бързаков от гр. Пазарджик, [адрес], да заплати на община Септември направените пред касационната инстанция разноски в размер на 1200 /хиляда и двеста/ лв.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Радкова</w:t>
        <w:tab/>
        <w:br/>
        <w:tab/>
        <w:t xml:space="preserve">секретар: ЧЛЕНОВЕ:/п/ Севдалина Червенкова</w:t>
        <w:tab/>
        <w:br/>
        <w:tab/>
        <w:t xml:space="preserve">/п/ Анелия Ананиева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