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№888/01.02.2022 по адм. д. №6139/2021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888 София, 01.02.2022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ноември в състав: ПРЕДСЕДАТЕЛ:ТАНЯ РАДКОВА ЧЛЕНОВЕ:МАРТИН АВРАМОВСЛАВИНА ВЛАДОВА при секретар Станка Ташкова и с участието на прокурора Рая Бончеваизслуша докладваното от председателяТАНЯ РАДКОВА по адм. дело № 6139/2021 Производството е по чл. 208 и следващите АПК.</w:t>
        <w:tab/>
        <w:br/>
        <w:tab/>
        <w:t xml:space="preserve">Образувано е по касационна жалба на кмета на район „Централен“, община Пловдив, чрез неговия пълномощник срещу решение № 786/16.04.2021 г. по адм. дело № 2387/2020 г. на Административен съд - Пловдив. Счита обжалваното решение за неправилно като постановено в нарушение на материалния закон. Иска неговата отмяна и постановяване на ново решение, с което да се отхвърли жалбата срещу издадения от него административен акт.</w:t>
        <w:tab/>
        <w:br/>
        <w:tab/>
        <w:t xml:space="preserve">Ответникът Л. Петкова, чрез своя процесуален представител в писмен отговор намира касационната жалба за неоснователна. Претендира присъждане на направените разноски по делото. Ответникът Т. Василева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наведеното основание за отмяна, настоящата инстанция взе предвид:</w:t>
        <w:tab/>
        <w:br/>
        <w:tab/>
        <w:t xml:space="preserve">Първоинстанционният съд е бил сезиран с жалба от Л. Петкова срещу заповед № РД-18-1003 от 12.09.2018 г. на кмета на район „Централен“, община Пловдив, с която е одобрен работен устройствен план (РУП) с обхват УПИ VII-670, кв. 397 по плана на „Старинна градска част“, гр. Пловдив, ПИ с идентификатор 56784.519.550 по КК на гр. Пловдив, както следва УПИ VII-670 с ново ниско застрояване, свободно застрояване с УПИ X-673, УПИ IX-675, УПИ VI-669 и свързано застрояване с УПИ VIII-672 при посочени плътност, интензивност, застрояване и етажност.</w:t>
        <w:tab/>
        <w:br/>
        <w:tab/>
        <w:t xml:space="preserve">С обжалваното решение съдът е отменил административния акт.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Оспорената заповед е издадена от компетентен административен орган и в изискуемата за това писмена форма, но при неправилно приложение на материалния закон и допуснати нарушения на административната процедура. В заповедта липсват фактически и правни основания за издаването й, като не се установява и какви са предвижданията на действащия ПУП. Не са налице условията на чл. 113, ал. 1-2 ЗУТ, предвиждащ съставяне на работен устройствен план за ограничена част от територията въз основа на действащия подробен устройствен план по чл. 110, ал. 1, т. 1-3 ЗУТ или едновременно с него, както и по искане на възложителя за конкретизиране на действащия подробен устройствен план само при условията на чл. 36 или при свързано застрояване в повече от два урегулирани поземлени имота. Разпоредбата е неприложима, доколкото с процесната заповед се предвижда ново застрояване в имота, а освен това не е налице и свързано застрояване в повече от два урегулирани поземлени имота по смисъла на посочената норма, тъй като такова е установено само между УПИ VII-670 и УПИ VIII-672. Проектът не отговаря на изискванията на чл. 113, ал. 4 ЗУТ и чл. 62, ал. 3 Наредба № 8/14.06.2001 г. за обема и съдържанието на устройствените планове, издадена от министъра на регионалното развитие и благоустройството. Според посочените разпоредби графичните материали към РУП следва да съдържат допълнително геодезическо заснемане на поземлените имоти и съществуващите сгради разположението и очертанието на сградите, минималните разстояния между тях и до имотните граници и през улица, необходимите силуети, изясняващи: максималните височини на сградите и билата им в абсолютни коти; броя на етажите; формата и наклона на покривите и архитектурната връзка между сградите с оглед на правилното архитектурно-пространствено оформяне, които условия не са изпълнени. Преди изработването на РУП не са ползвани и необходимите изходни данни – кадастрална и специализирани карти, извадка от действащия ПУП за съответната територия и задание на възложителя. Решението е правилно.</w:t>
        <w:tab/>
        <w:br/>
        <w:tab/>
        <w:t xml:space="preserve">Съгласно разпоредбата на чл. 59, ал. 2, т. 4 АПК един от задължителните реквизити на административния акт е посочването на фактическите и правни основания за издаването му. В случая такива не са изложени от административния орган. Липсата на такива представлява съществено нарушение на изискванията за форма, което води като правна последица и до отмяната на обжалвания акт като процесуално незаконосъобразен.</w:t>
        <w:tab/>
        <w:br/>
        <w:tab/>
        <w:t xml:space="preserve">В случая, правилно решаващата инстанция е обосновала извод и за материална незаконосъобразност на административния акт, тъй като не са изпълнени условията на чл. 113, ал. 2 ЗУТ, визиращи съставяне на такъв работен план по искане на възложителя за конкретизиране на действащия подробен устройствен план само при условията на чл. 36 или при свързано застрояване в повече от два урегулирани поземлени имота. Не намира приложение разпоредбата на чл. 36 ЗУТ, според която с цел запазване на заварени годни сгради се допуска в работните устройствени планове фактическото разположение на заварените сгради да не отговаря на изискващите се разстояния, ако сградите са масивни и имат трайност най-малко още 25 години или са обекти на културно-историческото наследство по смисъла на Закона за културното наследство, като в тези случаи изискващото се разстояние между заварените сгради и предвидените с плана сгради в съседните урегулирани поземлени имоти може да бъде намалено най-много с една трета, като линиите на застрояване се установят в съответствие с разположението на заварената сграда. С издадения РУП не само се предвижда ново застрояване, а и същото обхваща свързано застрояване само между два имота - УПИ VII-670 и УПИ VIII-672. Третият имот УПИ X-673 не е включен в свързаното застрояване, въпреки разположението на новопредвидената сграда по имотната границата с него, доколкото липсват предвиждания за покривана на калкан на сградата. Проектът не отговаря и на изискванията на чл. 113, ал. 4 ЗУТ и чл. 62, ал. 3 Наредба № 8/14.06.2001 г. за обема и съдържанието на устройствените планове, изискващи такъв проект да съдържа допълнително геодезическо заснемане на поземлените имоти и съществуващите сгради.</w:t>
        <w:tab/>
        <w:br/>
        <w:tab/>
        <w:t xml:space="preserve">Отделно от изложеното от решаващия съд, административният акт е незаконосъобразен и предвид определените с него устройствени показатели за зона „Жм“ плътност на застрояване 67%, коефициент на интензивност на застрояване Кинт – 2 и минимална озеленена площ – 30%, при нормативно определени такива по Наредба № 7 за правила и нормативи за устройство на отделните видове територии и устройствени зони плътност на застрояване до 20-60%, интензивност на застрояване Кинт – 0.5-1.2 и необходима озеленена площ – 40-60%. Доколкото в действащия ПУП-ПЗР няма определена зона „Жм“, а съгласно ОУП е определена зона „Ткин“, определянето с РУП на зона „Жм“ за урегулирания поземлен имот също е в противоречие на общия устройствен план. В този смисъл е и заключението на вещото лице по приетата по делото без възражения съдебно-техническа експертиза.</w:t>
        <w:tab/>
        <w:br/>
        <w:tab/>
        <w:t xml:space="preserve">Предвид изложеното, като е приел обжалвания административен акт за незаконосъобразен, решаващият съд е приложил материалния закон правилно. Спрямо обжалваното решение не е налице твърдяното в касационната жалба основание за отмяна и решението като валидно, допустимо и материално законосъобразно следва да се остави в сила.</w:t>
        <w:tab/>
        <w:br/>
        <w:tab/>
        <w:t xml:space="preserve">С оглед изхода на спора пред касационната инстанция на ответника по касационната жалба - Л. Петкова следва да се присъдят своевременно претендираните разноски, представляващи такива за адвокатско възнаграждение в размер на 1080 /хиляда и осемдесет/ лв., съобразно представен договор за правна защита и съдействие от 18.05.2021 г. и списък с разноските по чл. 80 ГПК.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786/16.04.2021 г. по адм. дело № 2387/2020 г. на Административен съд - Пловдив.</w:t>
        <w:tab/>
        <w:br/>
        <w:tab/>
        <w:t xml:space="preserve">ОСЪЖДА община Пловдив да заплати на Л. Петкова, ЕГН [ЕГН], направените пред касационната инстанция разноски в размер на 1080 лв. /хиляда и осемдесет лева/.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Мартин Аврамов/п/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