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№215/04.10.2012 по търг. д. №286/2012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т. дело № 286/2012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чл.288 във вр. с чл.280, ал.1, ГПК по повод постъпила касационна жалба от А. П. А., чрез адвокат И. Н. срещу Решение №1685/30.11.2011 г. по в. гр. д.№2616/2011 г. на Пловдивския окръжен съд, ГО, ІХ-ти състав, с което е потвърдено решение №2506 от 27.05.2011 г. по гр. д.№12253/2010 г.,на Пловдивския районен съд, ХІХ гр. състав, с което касаторът П. е осъден да заплати на ищеца Н. Т. Т. на основание чл.55, ал.1,предл. първо ЗЗД сумата 23 300 лв., ведно със законната лихва, както и на основание чл.86, ал.1, ЗЗД сумата 916.03 лв. мораторна лихва.</w:t>
        <w:tab/>
        <w:br/>
        <w:tab/>
        <w:t xml:space="preserve"> </w:t>
        <w:tab/>
        <w:br/>
        <w:tab/>
        <w:t xml:space="preserve"> С молба вх.№24196/21.09.2012 г. на Пловдивския окръжен съд, подадена в срока за касационно обжалване, ищецът Н. Т. Т. е направил отказ от иска. На основание чл.233 ГПК обжалваното решение ще следва да бъде обезсилено.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ОБЕЗСИЛВА Решение №1685/30.11.2011 г. по в. гр. д.№2616/2011 г. на Пловдивския окръжен съд, ГО, ІХ-ти състав, и потвърденото с него решение №2506 от 27.05.2011 г. по гр. д.№12253/2010 г. на Пловдивския районен съд ХІХ гр. състав.</w:t>
        <w:tab/>
        <w:br/>
        <w:tab/>
        <w:t xml:space="preserve"> </w:t>
        <w:tab/>
        <w:br/>
        <w:tab/>
        <w:t xml:space="preserve">ПРЕКРАТЯВА производството по т. д.№286/2012 г. на ВКС, І Т.О.</w:t>
        <w:tab/>
        <w:br/>
        <w:tab/>
        <w:t xml:space="preserve"> </w:t>
        <w:tab/>
        <w:br/>
        <w:tab/>
        <w:t xml:space="preserve"> Определението подлежи на обжалване с частна жалба в едноседмичен срок от съобщението пред друг състав на ВКС-ТК.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