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№451/22.10.2010 по нак. д. №399/2010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451</w:t>
        <w:tab/>
        <w:br/>
        <w:tab/>
        <w:t xml:space="preserve"> </w:t>
        <w:tab/>
        <w:br/>
        <w:tab/>
        <w:t xml:space="preserve"> София, 22 октомври 2010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отделение, в открито заседание на осми октомври две хиляди и десета година, в състав:</w:t>
        <w:tab/>
        <w:br/>
        <w:tab/>
        <w:t xml:space="preserve"> </w:t>
        <w:tab/>
        <w:br/>
        <w:tab/>
        <w:t xml:space="preserve"> ПРЕДСЕДАТЕЛ: П. Т</w:t>
        <w:tab/>
        <w:br/>
        <w:tab/>
        <w:t xml:space="preserve"> </w:t>
        <w:tab/>
        <w:br/>
        <w:tab/>
        <w:t xml:space="preserve"> ЧЛЕНОВЕ: Е. С</w:t>
        <w:tab/>
        <w:br/>
        <w:tab/>
        <w:t xml:space="preserve"> </w:t>
        <w:tab/>
        <w:br/>
        <w:tab/>
        <w:t xml:space="preserve"> Р. К</w:t>
        <w:tab/>
        <w:br/>
        <w:tab/>
        <w:t xml:space="preserve"/>
        <w:tab/>
        <w:br/>
        <w:tab/>
        <w:t xml:space="preserve">при участието на секретаря А. К</w:t>
        <w:tab/>
        <w:br/>
        <w:tab/>
        <w:t xml:space="preserve"> </w:t>
        <w:tab/>
        <w:br/>
        <w:tab/>
        <w:t xml:space="preserve">и в присъствието на прокурора П. М</w:t>
        <w:tab/>
        <w:br/>
        <w:tab/>
        <w:t xml:space="preserve"> </w:t>
        <w:tab/>
        <w:br/>
        <w:tab/>
        <w:t xml:space="preserve">изслуша докладваното от съдия Е. С</w:t>
        <w:tab/>
        <w:br/>
        <w:tab/>
        <w:t xml:space="preserve"> </w:t>
        <w:tab/>
        <w:br/>
        <w:tab/>
        <w:t xml:space="preserve">дело № 399 по описа за 2010 година.</w:t>
        <w:tab/>
        <w:br/>
        <w:tab/>
        <w:t xml:space="preserve"> </w:t>
        <w:tab/>
        <w:br/>
        <w:tab/>
        <w:t xml:space="preserve"> Главният прокурор е направил искане да се възобнови чнд № 439/10 г. на Районния съд-гр.Видин, отмени постановеното по него определение, с което е извършено цялостно групиране на наказанията, наложени на В. В. М. по 13 дела, а делото – върне за ново разглеждане за отстраняване на допуснатото нарушение на закона. Пред ВКС представителят на Върховната касационна прокуратура поддържа искането.</w:t>
        <w:tab/>
        <w:br/>
        <w:tab/>
        <w:t xml:space="preserve"> </w:t>
        <w:tab/>
        <w:br/>
        <w:tab/>
        <w:t xml:space="preserve"> Осъденият и защитата му не вземат участие в касационното производство.</w:t>
        <w:tab/>
        <w:br/>
        <w:tab/>
        <w:t xml:space="preserve"> </w:t>
        <w:tab/>
        <w:br/>
        <w:tab/>
        <w:t xml:space="preserve"> Като съобрази горното и след проверка ВКС, І-во наказателно отделение установи:</w:t>
        <w:tab/>
        <w:br/>
        <w:tab/>
        <w:t xml:space="preserve"> </w:t>
        <w:tab/>
        <w:br/>
        <w:tab/>
        <w:t xml:space="preserve"> Искането на главния прокурор е допустимо и основателно. </w:t>
        <w:tab/>
        <w:br/>
        <w:tab/>
        <w:t xml:space="preserve"> </w:t>
        <w:tab/>
        <w:br/>
        <w:tab/>
        <w:t xml:space="preserve"> Данните по делото указват, че за периода от 26.03.1999 до 11.03.2010 г. М. е бил осъждан по 13 наказателни дела – един път на наказание глоба, десет пъти на лишаване от свобода, в това число и с приложението на чл.66 НК и два пъти на пробация. По четири от делата осъжданията са за престъпления извършени при опасен рецидив и то в периода от отмяната на чл.26 НК със ЗИДНК, публикуван в Дв. бр.62 от 1997 г. до възстановяването му през 2002 г. със ЗИДНК, публикуван в Дв. бр.92 от 2002 г. Налице са и осъждания след последно посочената промяна на закона. Това е налагало съобразяване на указанията, дадени с ТР № 1 от 2006 г. на ОСНК на ВКС, което съдът по същество не е сторил.</w:t>
        <w:tab/>
        <w:br/>
        <w:tab/>
        <w:t xml:space="preserve"> </w:t>
        <w:tab/>
        <w:br/>
        <w:tab/>
        <w:t xml:space="preserve"> От друга страна, ВКС установи, че В. е пренебрегнал и указанията, дадени с Постановление № 4 от 1965 г. на Пленума на ВС на РБ (ВКС) т.6. Преценката за наличието на условията на чл.25 във връзка с чл.23 НК е извършена на основата на бюлетина за съдимост на М.. Очевидно е, че присъдите по нохд№№ 259/99 г., 430/99 г., 202/00 г. и 201/00 г. са отразени непълно, тъй като липсват данни за времеизвършване на инкриминираните с тях престъпления – обстоятелство от съществено значение за определянето на съвкупност. Това е налагало изискване на преписи от присъдите, но не е направено.</w:t>
        <w:tab/>
        <w:br/>
        <w:tab/>
        <w:t xml:space="preserve"> </w:t>
        <w:tab/>
        <w:br/>
        <w:tab/>
        <w:t xml:space="preserve"> Водим от изложеното на основание чл.425, ал.1, т. 1 НПК, ВКС І-во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ИЗЦЯЛО ПО РЕДА НА ВЪЗОБНОВЯВАНЕТО определение от 13.04.2010 г., постановено по чнд № 439/10 г. на Районния съд-гр.Видин и връща делото за ново разглеждане от друг състав на същия съд от стадия на съдебното заседание.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