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№1262/15.12.2006 по адм. д. №6739/2006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чл.193 ГПК, приложима на основание препращащата разпоредба на чл.11 ЗВАС.</w:t>
        <w:tab/>
        <w:br/>
        <w:tab/>
        <w:t xml:space="preserve">Образувано е в изпълнение на определение № 6696 от 20.06.2006 година по адм. дело № 1750/2006 година на Върховния административен съд, петчленен състав, с което касационното производство по делото е прекратено и то е върнато със задължително указание за постановяване на допълнително решение.</w:t>
        <w:tab/>
        <w:br/>
        <w:tab/>
        <w:t xml:space="preserve">Съдът е сезиран с жалба от М. С. Г. и Х. Г. М. против мълчалив отказ на министъра на земеделието и горите на искането им за обезщетяване по реда на ЗОСОИ. Възраженията на жалбоподателите са, че е налице одържавено имущество от наследодателя им по силата на Закона за държавния монопол на тютюна /ЗДМТ/ отменен/, за което той не е бил обезщетен.</w:t>
        <w:tab/>
        <w:br/>
        <w:tab/>
        <w:t xml:space="preserve">Ответната страна изразява становище за неоснователност на жалбата.</w:t>
        <w:tab/>
        <w:br/>
        <w:tab/>
        <w:t xml:space="preserve">Заинтересованата страна не взема отношение по нея.</w:t>
        <w:tab/>
        <w:br/>
        <w:tab/>
        <w:t xml:space="preserve">Участвалият в настоящото производство представител на Върховната административна прокуратура дава заключение за основателност на жалбата. Мотивира се, че одържавяването на имота е станало по чл.26 ЗДМТ и част от 45 кв. м. от него попада под четириетажна сграда, включена в капитала на "Агропласмент и търговия" ЕАД, находящо се в процедура за приватизация. Жалбоподателите са правоимащи лица и следва да се обезщетят с компенсаторни записи.</w:t>
        <w:tab/>
        <w:br/>
        <w:tab/>
        <w:t xml:space="preserve">Жалбата е подадена от надлежни страни в срока по чл.6, ал.6 ЗОСОИ и е процесуално допустима, а разгледана по същество е неоснователна.</w:t>
        <w:tab/>
        <w:br/>
        <w:tab/>
        <w:t xml:space="preserve">Административното производство е започнало по искане от М. С. Г. и И. С.а Мутафова - наследодателка на Х. Г. М. до областния управител за обезщетяване по реда на ЗОСОИ за два имота, бивша собственост на баща им С. С. С.. Първият - масивна дюкянска сграда в бивш имот пл.№ 1517 по стария кадастрален план на град Плевен, одържавен по реда на ЗОЕГПНС. Вторият - урегулирано дворно място от около 66 кв. м., находящо се на ул."Крива паланка" № 19 ведно с построената върху него сграда от 66 кв. м., отчужден по чл.27 ЗДМТ. Предмет на настоящето производство е вторият имот.</w:t>
        <w:tab/>
        <w:br/>
        <w:tab/>
        <w:t xml:space="preserve">От приложените писмени доказателства и съдебно-техническата експертиза се установява, че наследодателят на жалбоподателите е притежавал имот, находящ се на улица "Крива паланка" 19 /7/ в град Плевен, кв.114, пар.22 състоящ се от 130 кв. м. застроена площ и 70 кв. м. незастроена. Масивната едноетажна постройка е служила за склад на тютюнева фабрика "Бакалов". Според скица № 2990 от 6.11.1998 година имот пл.№ 3065 в кв.114 по плана на града от 1963 година е записан по разписен лист на С. С. С.. По застроително-регулационния план на града, утвърден със заповед № РД-14-02-1143 от 1985 година част от стария имот пл.№ 3065 с площ 45 кв. м. попада под четири етажна сграда на улица "Луковит" № 4, бивша собственост на ДЗС. От представения АДС № 1157 от 20.07.1998 година е видно, че в капитала на "Агропласмент и търговия" ЕАД са включени сутерен, първи и четвърти етажи от четириетажната административна сграда на същия адрес. З. под сградата не се води в баланса на дружеството.</w:t>
        <w:tab/>
        <w:br/>
        <w:tab/>
        <w:t xml:space="preserve">При тези данни по делото съдът намира, че жалбоподателите не са установили факта на одържавяване на имота, предмет на реституционната им претенция. За да се приложи разпоредбата на чл.2 ЗОСОИ е необходимо наличието на две законови предпоставки: първата е имотът да е одържавен по реда и начина, посочен в разпоредбата на чл.1 и 2 ЗВСОНИ. Втората е да не е възможно реално връщане поради една от изброените причини. В конкретния случай жалбоподателите се позовават на одържавяване на имота по реда на ЗДМТ, но не го доказват, въпреки даваните им от съда многобройни указания. За целта те са представили писмо № 5781 от 6.04.1948 година от Българския държавен тютюнев монопол адресирано до монопола в град Плевен да събере данни за декларираните пред него имоти, описани в приложения към писмото списък. Под номер 88 от писмото се сочи имот на улица "Крива паланка" № 19, собственост на С. С. С.. Той е ползван от фабрика "Бакалов" и е съставлявал масивно складово помещение на един етаж със застроена площ 130 кв. м. и незастроена 70 кв. м.</w:t>
        <w:tab/>
        <w:br/>
        <w:tab/>
        <w:t xml:space="preserve">За да се прецени доказателствената стойност на така представените писмени доказателства следва да се аназилират разпоредбите на ЗДМТ и то в редакцията им обн.ДВ, бр.96/1947 година. Редът и начинът на отчуждаване е уреден в чл.27 от него. Отчуждаването е сложен фактически състав. Започва с решение на управителния съвет на тютюневия монопол в срок от една година от влизане на закона в сила. На основата на него се изготвя доклад на министъра на финансите, в който отчужденият имот се описва подробно и се посочва името на лицето, от което става отчуждаването. Описът му се съобщава и то има право в срок от 15 дни да направи своите възражения пред министъра на финансите. Самото отчуждаване се извършва с постановление на Министерския съвет, обнародвано в "Държавен вестник" и същия ден влиза в сила, тъй като не подлежи на обжалване. То служи вместо акт за собственост и се вписва безплатно в нотариалните книги при съответния нотариус. От този момент започва да тече и процедурата по оценката, която на свой ред е уредена в чл.28 ЗДМТ. Неговата разпоредба регламентира на свой ред детайлно цялото оценително производство.</w:t>
        <w:tab/>
        <w:br/>
        <w:tab/>
        <w:t xml:space="preserve">В настоящото съдебно производство са представени само данни за деклариране на имота пред тютюневия монопол, но няма нито едно доказателство за предприета отчуждителна процедура, така както тя е уредена във всичките й етапи в закона. Поради това и съдът не възприема позоваването на вещото лице в т.3 от представената съдебно-техническа експертиза на чл.26 ЗДМТ, тъй като нейната единствена функция е обявявяне от обществена полза на отчуждаването на недвижимите имоти, които са служили на тютюневите предприятия. А по съществото си редът на отчуждаване е вече уреден в следващите законови разпоредби и няма нито едно писмено доказателства за извършването му.</w:t>
        <w:tab/>
        <w:br/>
        <w:tab/>
        <w:t xml:space="preserve">След като жалбоподателите не са установили одържавяване на имота по реда на ЗДМТ, те не могат да претендират обезщетяване на основание ЗОСОИ и обжалваният мълчалив отказ на МЗГ се явява законосъобразен. Подадената срещу него жалба е неоснователна и следва да се отхвърли.</w:t>
        <w:tab/>
        <w:br/>
        <w:tab/>
        <w:t xml:space="preserve">Водим от гореизложеното и на основание чл. 28 ЗВАС във връзка с чл.42, ал.1 ЗАП и чл.193 ГПК, Върховният административен съд, четвърто отделение ДОПЪЛНИТЕЛНО РЕШИ:</w:t>
        <w:tab/>
        <w:br/>
        <w:tab/>
        <w:t xml:space="preserve">ОТХВЪРЛЯ жалбата на М. С. Г. и Х. Г. М. срещу мълчалив отказ на министъра на земеделието и горите по преписка вх.№ 94-ИИ-84 от 27.02.2002 година по искане за обезщетяването им, като наследници на С. С. С. на имот, намирал се на</w:t>
        <w:tab/>
        <w:br/>
        <w:tab/>
        <w:t xml:space="preserve">бивша улица "Крива паланка" № 19 в град Плевен и съставлявал масивно складово помещение на един етаж със застроена площ 130 кв. м. и незастроена 70 кв. м.</w:t>
        <w:tab/>
        <w:br/>
        <w:tab/>
        <w:t xml:space="preserve">РЕШЕНИЕТО може да се обжалва пред Върховния административен съд, петчленен състав с касационна жалба в 14-дневен срок от получаване на съобщението. Вярно с оригинала, ПРЕДСЕДАТЕЛ: /п/ М. К. секретар: ЧЛЕНОВЕ: /п/ А. К./п/ Г. К.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