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№306/22.05.2015 по гр. д. №1741/2015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1741/2015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София, 22.05.2015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четиринадесети май </w:t>
        <w:tab/>
        <w:br/>
        <w:tab/>
        <w:t xml:space="preserve"> </w:t>
        <w:tab/>
        <w:br/>
        <w:tab/>
        <w:t xml:space="preserve">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1741/2015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във връзка с чл.280 от ГПК.</w:t>
        <w:tab/>
        <w:br/>
        <w:tab/>
        <w:t xml:space="preserve"> </w:t>
        <w:tab/>
        <w:br/>
        <w:tab/>
        <w:t xml:space="preserve"> Обжалвано е решение № 2016/24.11.2014 год. по в. гр. дело № 1136/2014 год. на Пловдивския окръжен съд, V-ти граждански състав, с което е потвърдено решение № 314/23.01.2014 год. по гр. дело № 14459/2013 год. на Пловдивския районен съд, ХVІІ-ти граждански състав, за отменяне решенията, приети на проведено на 24.08.2013 год. общо събрание на етажните собственици в сградата на [улица] [населено място] на основание чл.40 ЗУЕС.</w:t>
        <w:tab/>
        <w:br/>
        <w:tab/>
        <w:t xml:space="preserve"> </w:t>
        <w:tab/>
        <w:br/>
        <w:tab/>
        <w:t xml:space="preserve"> Недоволен от въззивното решение е жалбоподателят П. Г. Г., ЕГН [ЕГН] от [населено място], [улица], представляван от адвоката М. С. П., който го обжалва в срока по чл.283 ГПК, поддържайки че от гледна точка на развитието на правото е обстоятелството, че в решението на въззивната инстанция е допуснато съществено процесуално нарушение като последното не е мотивирано и е изцяло порочно той като на основание чл.272 ГПК изцяло препраща към мотивите на първата инстанция и поддържа, че от съществено значение за изясняване на материалноправния въпрос е кой нормативен акт е приложим (ЗС или ЗУЕС) при вземане на решения за ремонт и преустройство на общи части в сграда в режим на етажна собственост с оглед наличие на противоречивата съдебна практика.</w:t>
        <w:tab/>
        <w:br/>
        <w:tab/>
        <w:t xml:space="preserve"> </w:t>
        <w:tab/>
        <w:br/>
        <w:tab/>
        <w:t xml:space="preserve"> От ответниците по касация М. Г. К. и П. Г. К., двамата от [населено място], представлявани от адвокатите К. С. Д. и В. М. Д. от Адвокатско дружество „Д. и Д.” е постъпил писмен отговор по чл.287, ал.1 ГПК със становище за недопустимост на касационното обжалване. Претендира за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първо отделение, като взе предвид доводите на страните по чл.280, ал.1 ГПК и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по исковете с правна квалификация чл.40, ал.1 ЗУЕС въззивният съд е приел, че е нарушена императивната разпоредба на чл.17, ал.6 ЗУЕС във връзка с чл.17, ал.2, т.1 ЗУЕС относно решението за извършване на ремонт, а второто решение е недопустимо тъй като се отнася за вещни права, правото на строеж, съгласие за надстрояване и пристрояване. Направен е извод, че решението е допустимо и правилно и с оглед потвърждаването му въззивният съд може на основание чл.272 ГПК да препрати изцяло към мотивите на първата инстанция.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е сторено, за да намери приложение чл.280, ал.1, т.3 ГПК.</w:t>
        <w:tab/>
        <w:br/>
        <w:tab/>
        <w:t xml:space="preserve"> </w:t>
        <w:tab/>
        <w:br/>
        <w:tab/>
        <w:t xml:space="preserve"> Касационно обжалване следва да се допусне по въпроса:</w:t>
        <w:tab/>
        <w:br/>
        <w:tab/>
        <w:t xml:space="preserve"> </w:t>
        <w:tab/>
        <w:br/>
        <w:tab/>
        <w:t xml:space="preserve"> Кой е приложимия закон ЗУЕС или ЗС с оглед липсата на мотиви във въззивното решение?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2016/24.11.2014 год. по в. гр. дело № 1136/2014 год. на Пловдивския окръжен съд, V-ти граждански състав.</w:t>
        <w:tab/>
        <w:br/>
        <w:tab/>
        <w:t xml:space="preserve"> </w:t>
        <w:tab/>
        <w:br/>
        <w:tab/>
        <w:t xml:space="preserve">ОПРЕДЕЛЯ </w:t>
        <w:tab/>
        <w:br/>
        <w:tab/>
        <w:t xml:space="preserve"> </w:t>
        <w:tab/>
        <w:br/>
        <w:tab/>
        <w:t xml:space="preserve">държавна такса 15 лева, вносима в едноседмичен срок от съобщението от П. Г. Г., за което да се представи и вносен документ – в противен случай касационната жалба ще бъде върната.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