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№141/11.05.2015 по гр. д. №6619/2014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11.05.2015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като изслуша докладваното от съдията Соколова гр. д. N 6619/2014 година, и за да се произнесе, взе предвид:</w:t>
        <w:tab/>
        <w:br/>
        <w:tab/>
        <w:t xml:space="preserve"> </w:t>
        <w:tab/>
        <w:br/>
        <w:tab/>
        <w:t xml:space="preserve">С определение № 169 от 25.03.2015 г. е допуснато касационно обжалване на въззивното решение от 19.05.2014 г. по гр. д. № 3732/2008 г. на Софийския градски съд по касационна жалба, подадена от Т. Б. Т. и В. Б. Т., и по касационна жалба, подадена от О. П. К. и В. Г. К..</w:t>
        <w:tab/>
        <w:br/>
        <w:tab/>
        <w:t xml:space="preserve"> </w:t>
        <w:tab/>
        <w:br/>
        <w:tab/>
        <w:t xml:space="preserve">След допускане на касационното обжалване, с жалба вх. № 5114/30.04.2015 г. ищецът по делото и ответник по касация Г. М. Я. е поискал делото да бъде разпределено на друг състав. Изразил е съмнения относно безпристрастното и справедливо решение от настоящия съдебен състав, който разгледал друго дело с неблагоприятен за него изход, а сега подадените от противната страна касационни жалби допуснал за разглеждане по същество при извършени очевидни и груби нарушения, подробно описани в жалбата.</w:t>
        <w:tab/>
        <w:br/>
        <w:tab/>
        <w:t xml:space="preserve"> </w:t>
        <w:tab/>
        <w:br/>
        <w:tab/>
        <w:t xml:space="preserve">Предвид изложеното в жалбата и на основание чл. 22, ал. 1, т. 6 ГПК настоящият състав на ВКС, І-во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Отвежда съдебния състав с председател Добрила Василева и членове Маргарита Соколова и Гълъбина Генчева от участие по делото.</w:t>
        <w:tab/>
        <w:br/>
        <w:tab/>
        <w:t xml:space="preserve"> </w:t>
        <w:tab/>
        <w:br/>
        <w:tab/>
        <w:t xml:space="preserve">Делото да се докладва за разпределяне на друг съдебен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