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№1625/28.05.2025 по ч. търг. д. №79/2025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1625</w:t>
        <w:tab/>
        <w:br/>
        <w:tab/>
        <w:t xml:space="preserve"/>
        <w:tab/>
        <w:br/>
        <w:tab/>
        <w:t xml:space="preserve">гр. София, 28.05.2025г.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петнадесети май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79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С определение от 20.01.2025 г. като недопустимо е прекратено касационното производство, образувано по подадената от ищеца „Вики Спа“ ЕООД частна касационна жалба.</w:t>
        <w:tab/>
        <w:br/>
        <w:tab/>
        <w:t xml:space="preserve"/>
        <w:tab/>
        <w:br/>
        <w:tab/>
        <w:t xml:space="preserve">Частната жалба срещу това определение е оставена без движение с разпореждане от 10.02.2025 г. с указание до ищеца да представи доказателство за внесена държавна такса. С молба от 04.03.2025 г. ищецът е поискал оттегляне на разпореждането по реда на чл. 253 ГПК, което искане е оставено без уважение с разпореждане от 04.03.2025 г. С последното на ищеца е определен нов едноседмичен срок за отстраняване на нередовността на частната жалба.</w:t>
        <w:tab/>
        <w:br/>
        <w:tab/>
        <w:t xml:space="preserve"/>
        <w:tab/>
        <w:br/>
        <w:tab/>
        <w:t xml:space="preserve">Разпореждането от 04.03.2025 г. е редовно съобщено на жалбоподателя на 17.03.2025 г. В рамките на определения едноседмичен срок, а и до настоящия момент, нередовността не е отстранена, поради което съдътОПРЕДЕЛИ:Връща като нередовна подадената от „Вики Спа“ ЕООД частна жалба вх. № 2439/20.02.2025 г. срещу определение № 178/20.01.2025 г. по ч. т. д. № 79/2025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