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№1209/13.12.2011 по гр. д. №322/2011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ОПРЕДЕЛЕНИЕ по гр. д. № 322/11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1209</w:t>
        <w:tab/>
        <w:br/>
        <w:tab/>
        <w:t xml:space="preserve"> </w:t>
        <w:tab/>
        <w:br/>
        <w:tab/>
        <w:t xml:space="preserve">гр. София, 13.12.2011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дванадесети октомври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322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вр. с чл. 280 ал. 1 ГПК. </w:t>
        <w:tab/>
        <w:br/>
        <w:tab/>
        <w:t xml:space="preserve"> </w:t>
        <w:tab/>
        <w:br/>
        <w:tab/>
        <w:t xml:space="preserve"> [фирма] [населено място] обжалва решение от 12.07.2010 г. по гр. д. № 192/08 г. на Софийски градски съд. Идентична по съдържание жалба е подадена и от главно встъпило лице [фирма] [населено място]. К. считат че въззивното решение е неправилно поради нарушение на материалния закон, на съществено нарушение на съдопроизводствените правила и е необосновано. </w:t>
        <w:tab/>
        <w:br/>
        <w:tab/>
        <w:t xml:space="preserve"> </w:t>
        <w:tab/>
        <w:br/>
        <w:tab/>
        <w:t xml:space="preserve"> Ответникът по касация [фирма] [населено място] оспорва жалбите.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решение от 13.09.2007 г. по гр. д. № 10 954/05 г. Софийски районен съд е отхвърлил предявения от [фирма] срещу [фирма] иск за собственост на мецанин, първи и пети /тавански/ етажи от сграда с административен адрес на @@40@ [населено място] и обективно съединения частичен иск с правно основание чл. 59 ЗЗД. С решението са отхвърлени и предявените от [фирма] по реда на чл. 181 ГПК отм. искове по чл. 97 ал. 1 ГПК отм. срещу [фирма] и по чл. 108 ЗС срещу [фирма]. С обжалваното решение въззивният съд е оставил в сила решението на първоинстанционния съд. По иска на [фирма] е приел, че е недоказан факта да е придобил собствеността на помещенията тъй като не било установено те да са били включени в капитала на [фирма]. Сградата, в която се намират спорните етажи, била актувана като държавна собственост през 1952 г. и била предоставена на заварения ползвател Д. - Б. район за безвъзмездно ползване. На основание Р. от 1955 г., Д. предала сградата на ГУ „Зърнени храни”. Въз основа на заповед № 1653 от 30.12.1968 г. на министъра на хранителната промишленост, Д. ”Зърнени храни” предало безвъзмездно на Д. ”Масло и сапунена промишленост” първи етаж и право на строеж на пети /тавански/ етаж. Д. ”Масло и сапунена промишленост” се сляло с Д. „Зърнени храни” през 1970 г. С решение от 13.11.1991 г. СГС вписал [фирма] с капитал прехвърлен му от поделения на СО “Зърнени храни и фуражна промишленост”. През 1994 г. била вписана промяна на фирмата от [фирма] в [фирма]. По силата на Р. № 78 от 12.10.1994 г. държавата, като едноличен собственик на капитала в [фирма] и [фирма], се разпоредила с процесните имоти, като намалила капитала на дружествата с правото на собственост върху помещенията на мецанина, първи и пети /тавански/ етажи и ги предоставила на Д.. През 1994 г. „Ж.” бил преобразуван заедно с други дружества в [фирма]. През 1997 г. [фирма] било преобразувано в [фирма] с държавно имущество. През 2002г. [фирма] било прекратено, като търговското предприятие [фирма] /в ликвидация/ било продадено на [фирма], а [фирма] продължило дейността си като [фирма]. Съдът проследил законодателството във връзка с вещноправните последици при преобразуването на държавните предприятия в търговски дружества. [фирма] с бил преобразуван с ПМС № 176 от 05.09.1991 г. В постановлението обаче имуществото което му се предоставя не е било конкретизирано, включително не били посочени и спорните имоти. Нямало доказателства и за последващото им предоставяне. Записването на имота в капитала на [фирма] било без правно основание, тъй като не било доказано издаването на акт от компетентен орган за предоставянето му, каквото е изискването на закона. Писмените доказателствата за предаване на имотите на [фирма] при ликвидацията на СО “Зърнени храни и фуражна промишленост” били частни документи без достоверна дата, а и с тях не би могло да се прехвърли право на собственост. С Р. № 59 от 25.11.1998 г. държавата, на основание чл. 17а З отм., преобразувала Д. в [фирма]. В разпореждането било записано, че на банката се предоставя собственост върху държавно имущество, което се стопанисва от Д. и е отразено в баланса и към 30.09.1998 г. В приложение № 2 към разпореждането били вписани и процесните помещения ползвани от Р.-4. Съдът е изложил съображения че ответникът е придобил имотите и по давност, което също било основание за отхвърляне на иска. По силата на Р. № 78 от 12.10.1994 г., на основание чл. 147 ал. 2 и чл. 137 ал. 1 т. 4 от ТЗ държавата, като едноличен собственик, се разпоредила етажите да бъдат предоставени на банката от [фирма] и [фирма]. Те били предадени на банката от [фирма] на 27.12.1996 г. Банката ги владяла като собственик, без противопоставяне на друго търговско дружество, и след като предвидената в закона 5 г. давност изтекла, имотите били придобити и на това правно основание. С оглед неоснователността на иска за собственост, неоснователен бил и обективно съединения иск по чл. 59 ЗЗД. Исковете на главно встъпилото лице [фирма] съдът приел че са също неоснователни, тъй като праводателят му не е бил собственик. Затова и договорът за продажба на търговското предприятие нямало вещноправен ефект и не му прехвърляло собственост. А и към момента на сключването му, банката вече е била придобила имотите и по давност.</w:t>
        <w:tab/>
        <w:br/>
        <w:tab/>
        <w:t xml:space="preserve"> </w:t>
        <w:tab/>
        <w:br/>
        <w:tab/>
        <w:t xml:space="preserve"> Съгласно разясненията в Тълкувателно решение № 1/09 г. по т. д. № 1/09 г. на ОСГТК на ВКС настоящият състав приема, че в изложението по чл. 284 ал. 3 т. 1 ГПК са формулирани въпросите </w:t>
        <w:tab/>
        <w:br/>
        <w:tab/>
        <w:t xml:space="preserve"> </w:t>
        <w:tab/>
        <w:br/>
        <w:tab/>
        <w:t xml:space="preserve">кои са елементите от фактическия състав на придобивното основание на собственост по чл. 17а З отм. и с какви доказателства се установява това основание; кой документ е официален и кой частен и с каква доказателствена сила се ползуват в гражданския процес; дали Р. от 1994 г. за намаляване капитала на Е. чрез изваждане на имот от активите е правно основание за изгубване на правото на собственост; какъв е редът установен в П отм. за извършване на разпореждане с Д. на Е. включени в капитала му;</w:t>
        <w:tab/>
        <w:br/>
        <w:tab/>
        <w:t xml:space="preserve"/>
        <w:tab/>
        <w:br/>
        <w:tab/>
        <w:t xml:space="preserve">фактическият състав на чл. 79 ал. 2 ЗС изисква ли владелецът да не знае че праводателя му не е собственик, или че предписаната в закона форма е била опорочена и кога владението е добросъвестно; длъжен ли е съдът да обсъди всички факти, доводи и доказателства.</w:t>
        <w:tab/>
        <w:br/>
        <w:tab/>
        <w:t xml:space="preserve"> </w:t>
        <w:tab/>
        <w:br/>
        <w:tab/>
        <w:t xml:space="preserve"> Излагат се доводи за допустимост на касационното обжалване по чл. 280 ал. 1 т. 1, т. 2 и т. 3 ГПК.</w:t>
        <w:tab/>
        <w:br/>
        <w:tab/>
        <w:t xml:space="preserve"> </w:t>
        <w:tab/>
        <w:br/>
        <w:tab/>
        <w:t xml:space="preserve"> В. решение не противоречи на практиката на ВКС по въпроса за елементите от фактическия състав на придобивното основание по чл. 17а З отм., Обобщено, в </w:t>
        <w:tab/>
        <w:br/>
        <w:tab/>
        <w:t xml:space="preserve"> </w:t>
        <w:tab/>
        <w:br/>
        <w:tab/>
        <w:t xml:space="preserve">решения</w:t>
        <w:tab/>
        <w:br/>
        <w:tab/>
        <w:t xml:space="preserve"/>
        <w:tab/>
        <w:br/>
        <w:tab/>
        <w:t xml:space="preserve">№ 44 от 03.08.2010 г. по гр. д. № 678/09 г. на ВКС І ТО, № 238 от 09.08.2010 г. по гр. д. № 685/09 г. на ВКС ІІ ГО и № 987 от 06.01.2010 г. по гр. д. № 3373/08 г. на ВКС І ГО</w:t>
        <w:tab/>
        <w:br/>
        <w:tab/>
        <w:t xml:space="preserve"> </w:t>
        <w:tab/>
        <w:br/>
        <w:tab/>
        <w:t xml:space="preserve"> е прието, че при преобразуване на държавно предприятие в Е., дружеството получава правото на собственост върху тези обекти които към момента на издаване на акта са собственост на държавата, отстъпени са за стопанисване и управление на държавното предприятие и с акта за преобразуване са включени в капитала на пребразуваното дружество. Съдът е обсъдил елементите от фактическия състав на текста, но с оглед на доказателствата приел че те не са били налице, тъй като имотите не били включени в акта за преобразуване.</w:t>
        <w:tab/>
        <w:br/>
        <w:tab/>
        <w:t xml:space="preserve"> </w:t>
        <w:tab/>
        <w:br/>
        <w:tab/>
        <w:t xml:space="preserve"> Въпросът кой документ е официален и кой частен и с каква доказателствена сила се ползват те в гражданския процес е разгледан в правната теория. Няма и противоречие между въззивното решение и цитираното по-горе решение </w:t>
        <w:tab/>
        <w:br/>
        <w:tab/>
        <w:t xml:space="preserve"> </w:t>
        <w:tab/>
        <w:br/>
        <w:tab/>
        <w:t xml:space="preserve">№ 44 от 03.08.2010 г. по гр. д. № 678/09 г. на ВКС І ТО, </w:t>
        <w:tab/>
        <w:br/>
        <w:tab/>
        <w:t xml:space="preserve"> </w:t>
        <w:tab/>
        <w:br/>
        <w:tab/>
        <w:t xml:space="preserve">тъй като</w:t>
        <w:tab/>
        <w:br/>
        <w:tab/>
        <w:t xml:space="preserve"/>
        <w:tab/>
        <w:br/>
        <w:tab/>
        <w:t xml:space="preserve">отговорът на въпроса зависи от конкретния представен документ. Затова приетото в едно решение по спор от същия характер, но без да е идентичен с обжалваното решение, не е достатъчно за да обоснове необходимостта от разглеждане на касационната жалба. </w:t>
        <w:tab/>
        <w:br/>
        <w:tab/>
        <w:t xml:space="preserve"> </w:t>
        <w:tab/>
        <w:br/>
        <w:tab/>
        <w:t xml:space="preserve">По въпроса дали Р. № 78 от 12.10.1994 г. за намаляване капитала на [фирма] чрез изваждане на процесния имот от активите е правно основание за изгубване на правото на собственост, се сочи противоречие с влязло в сила </w:t>
        <w:tab/>
        <w:br/>
        <w:tab/>
        <w:t xml:space="preserve"> </w:t>
        <w:tab/>
        <w:br/>
        <w:tab/>
        <w:t xml:space="preserve">решение № 19.03.2008 г. по гр. д. № 2100/05 г. на Районен съд [населено място]. </w:t>
        <w:tab/>
        <w:br/>
        <w:tab/>
        <w:t xml:space="preserve"> </w:t>
        <w:tab/>
        <w:br/>
        <w:tab/>
        <w:t xml:space="preserve">В цитираното решение е разгледан въпрос за необходимостта от вписване намаляване на капитала чрез обезсилване на акции. Тъй като този въпрос няма отношение към процесния имот, приетото в решението е неотносимо към спора.</w:t>
        <w:tab/>
        <w:br/>
        <w:tab/>
        <w:t xml:space="preserve"> </w:t>
        <w:tab/>
        <w:br/>
        <w:tab/>
        <w:t xml:space="preserve">Въпросът какъв е редът установен в П отм. за извършване на разпореждане с Д. на Е. включени в капитала му, образувано с държавно имущество</w:t>
        <w:tab/>
        <w:br/>
        <w:tab/>
        <w:t xml:space="preserve"/>
        <w:tab/>
        <w:br/>
        <w:tab/>
        <w:t xml:space="preserve">касаторите свързват отново с Р. № 78 от 12.10.1994 г. и необходимостта от сключване на договор между „Ж.” и Д. при изваждане на процесните имоти от активите на „Ж.” и предаването им на Д.. Твърди се противоречива практика с оглед приетото в </w:t>
        <w:tab/>
        <w:br/>
        <w:tab/>
        <w:t xml:space="preserve"> </w:t>
        <w:tab/>
        <w:br/>
        <w:tab/>
        <w:t xml:space="preserve">решение № 1305 от 16.07.2002 г. по гр. д. № 1373/01 г. на ВКС IV </w:t>
        <w:tab/>
        <w:br/>
        <w:tab/>
        <w:t xml:space="preserve"> </w:t>
        <w:tab/>
        <w:br/>
        <w:tab/>
        <w:t xml:space="preserve">ГО. Решението е неотносимо към поставения въпрос, тъй като не касае случай на разпореждане с имот извършено от М. съвет който упражнява правата на държавата в търговските дружества с държавно участие в капитала, а за сключване на договор за продажба между Е. и кооперация. </w:t>
        <w:tab/>
        <w:br/>
        <w:tab/>
        <w:t xml:space="preserve"> </w:t>
        <w:tab/>
        <w:br/>
        <w:tab/>
        <w:t xml:space="preserve">Решение № 389 от 07.05.2009 г. по гр. д. № 32/09 г. на ВКС IV ГО</w:t>
        <w:tab/>
        <w:br/>
        <w:tab/>
        <w:t xml:space="preserve"> </w:t>
        <w:tab/>
        <w:br/>
        <w:tab/>
        <w:t xml:space="preserve"> също няма отношение към спора, тъй като в него е разгледан въпрос</w:t>
        <w:tab/>
        <w:br/>
        <w:tab/>
        <w:t xml:space="preserve"/>
        <w:tab/>
        <w:br/>
        <w:tab/>
        <w:t xml:space="preserve">за необходимостта от акт на Общото събрание на дружество за извършване на продажба на имоти и вещи, включени в капитала на търговски дружества с държавно имущество.</w:t>
        <w:tab/>
        <w:br/>
        <w:tab/>
        <w:t xml:space="preserve"> </w:t>
        <w:tab/>
        <w:br/>
        <w:tab/>
        <w:t xml:space="preserve">Според касаторите, по въпроса дали фактическият състав на чл. 79 ал. 2 ЗС изисква владелецът да не знае че праводателя му не е собственик, или че предписаната в закона форма е била опорочена и кога владението е добросъвестно се твърди че има противоречие на въззивното решение с приложената съдебна практика. Според т. 10 от ППВС № 6 от 27.12.1974 г. по гр. д. № 9/74 г., владението, основано на нищожно придобивно основание, е недобросъвестно, освен когато е нищожно поради опорочена форма за валидност и приобретателят не е знаел за порока. В този смисъл е и приетото в </w:t>
        <w:tab/>
        <w:br/>
        <w:tab/>
        <w:t xml:space="preserve"> </w:t>
        <w:tab/>
        <w:br/>
        <w:tab/>
        <w:t xml:space="preserve">решения № 228 от 28.05.2009 г. по гр. д. № 426/08 г. на ВКС ІІ ГО, № 109 от 29.03.1999 г. по гр. д. № 1129/99 г. на ВКС II ГО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№ 192 от 28.07.2009 г. по гр. д. № 6365/07 г. на ВКС II ГО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№ 2566 от 14.06.2009 г. по гр. д. № 2177/03 г. на ВКС IV ГО и</w:t>
        <w:tab/>
        <w:br/>
        <w:tab/>
        <w:t xml:space="preserve"/>
        <w:tab/>
        <w:br/>
        <w:tab/>
        <w:t xml:space="preserve">№ 1367 от 07.07.1961 г. по гр. д. № 4698/61 г. на ВС I ГО, </w:t>
        <w:tab/>
        <w:br/>
        <w:tab/>
        <w:t xml:space="preserve"> </w:t>
        <w:tab/>
        <w:br/>
        <w:tab/>
        <w:t xml:space="preserve">- че</w:t>
        <w:tab/>
        <w:br/>
        <w:tab/>
        <w:t xml:space="preserve"/>
        <w:tab/>
        <w:br/>
        <w:tab/>
        <w:t xml:space="preserve">нищожното правно основание не създава права на добросъвестен владелец и претендиращият не е добросъвестен владелец и не може да придобие собствеността след изтичането само на пет години. В </w:t>
        <w:tab/>
        <w:br/>
        <w:tab/>
        <w:t xml:space="preserve"> </w:t>
        <w:tab/>
        <w:br/>
        <w:tab/>
        <w:t xml:space="preserve">решение № 214 от 10.04.2009 г. по гр. д. № 6466/07 г. на ВКС II ГО </w:t>
        <w:tab/>
        <w:br/>
        <w:tab/>
        <w:t xml:space="preserve"> </w:t>
        <w:tab/>
        <w:br/>
        <w:tab/>
        <w:t xml:space="preserve">е прието, че разпоредбата на </w:t>
        <w:tab/>
        <w:br/>
        <w:tab/>
        <w:t xml:space="preserve"> </w:t>
        <w:tab/>
        <w:br/>
        <w:tab/>
        <w:t xml:space="preserve">чл. 70 ал. 2 ЗС</w:t>
        <w:tab/>
        <w:br/>
        <w:tab/>
        <w:t xml:space="preserve"> </w:t>
        <w:tab/>
        <w:br/>
        <w:tab/>
        <w:t xml:space="preserve"> изрично предвижда, че добросъвестността се предполага до доказване на противното. Според </w:t>
        <w:tab/>
        <w:br/>
        <w:tab/>
        <w:t xml:space="preserve"> </w:t>
        <w:tab/>
        <w:br/>
        <w:tab/>
        <w:t xml:space="preserve">решение № 1293 от 16.07.2009 г. по гр. д. № 4712/07 г. на ВКС IV ГО,</w:t>
        <w:tab/>
        <w:br/>
        <w:tab/>
        <w:t xml:space="preserve"> </w:t>
        <w:tab/>
        <w:br/>
        <w:tab/>
        <w:t xml:space="preserve"> по смисъла на </w:t>
        <w:tab/>
        <w:br/>
        <w:tab/>
        <w:t xml:space="preserve"> </w:t>
        <w:tab/>
        <w:br/>
        <w:tab/>
        <w:t xml:space="preserve">чл. 70 от ЗС</w:t>
        <w:tab/>
        <w:br/>
        <w:tab/>
        <w:t xml:space="preserve"> </w:t>
        <w:tab/>
        <w:br/>
        <w:tab/>
        <w:t xml:space="preserve"> владелецът е добросъвестен, когато владее вещта на правно основание, годно да го направи собственик, без да знае, че праводателят му не е собственик или че предписаната от закона форма е била опорочена. В. решение не противоречи на тази съдебна практика, тъй като ответникът владее въз основа на акт на Министерски съвет който не е нищожно правно основание. Затова владението му е добросъвестно по смисъла на чл. 70 ЗС и е могъл да придобие имота след 5 г. давностно владение. </w:t>
        <w:tab/>
        <w:br/>
        <w:tab/>
        <w:t xml:space="preserve"> </w:t>
        <w:tab/>
        <w:br/>
        <w:tab/>
        <w:t xml:space="preserve">Въпросът длъжен ли е съдът да обсъди всички факти, доводи и доказателства се свежда до твърдени и в касационната жалба нарушения на съществени съдопроизводствени правила и необоснованост, които са основания за касиране съгласно чл. 281 т. 3 ГПК, но не се основание за допускане на касационно обжалване. </w:t>
        <w:tab/>
        <w:br/>
        <w:tab/>
        <w:t xml:space="preserve"> </w:t>
        <w:tab/>
        <w:br/>
        <w:tab/>
        <w:t xml:space="preserve">С оглед на изложеното, няма основание касационните жалби да бъдат допуснати до касационно обжалване.</w:t>
        <w:tab/>
        <w:br/>
        <w:tab/>
        <w:t xml:space="preserve"> </w:t>
        <w:tab/>
        <w:br/>
        <w:tab/>
        <w:t xml:space="preserve">Ответникът по касация претендира за разноски. Предвид цената на иска, за настоящото производство касаторите дължат заплащане на юрисконсултско възнаграждение съгласно чл. 7 ал. 2 т. 4 от Наредба № 1 от 09.2004 г. на ВАС в размер на 4 008 лв. за всеки един от тях.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от 12.07.2010 г. по гр. д. № 192/08 г. на Софийски градски съд.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[населено място] и [фирма] [населено място] да заплатят на [фирма] [населено място] по 4008 лв. разноски.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