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№1330/07.12.2016 по адм. д. №9057/2015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Делото е във фаза на втора касация.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Данъчно – осигурителния процесуален кодекс (ДОПК).</w:t>
        <w:tab/>
        <w:br/>
        <w:tab/>
        <w:t xml:space="preserve">Образувано е по касационни жалби на директора на Дирекция ”Обжалване и данъчно – осигурителна практика” (ОДОП) – [населено място] при Централното управление (ЦУ) на Националната агенция за приходите (НАП) и на [фирма] срещу решение № 4098 от 12.06.2015 г., по адм. дело № 10506/2013 г. по описа на Административния съд – С. – град (АССГ), с което е отменен по жалба на [фирма] ревизионен акт (РА) № 20001005362 от 16.08.2010 г., издаден от орган по приходите при Териториалната дирекция (ТД) на НАП – [населено място], в частта, в която е увеличен финансовия резултат на дружеството за 2007 г. със сумата 99 146.43 лв. в частта, в която е увеличен финансовия резултат за 2008 г. със сумата 59 692.75 лв., в частта на съответно определен по отменената с решението корекция корпоративен данък за 2007 г. – в размера му над 360 861.09 лв., в частта на съответно определен по отменената с решението корекция корпоративен данък за 2008 г. – в размера му над 30 116.01 лв., както и в частта на съответните на отменения с решението корпоративен данък лихви за авансови вноски за 2007 г. и 2008 г. и лихви за забава по чл. 175 ДОПК; жалбата на ревизираното лице е отхвърлена в останалата й част; Дирекция ”ОДОП” – [населено място] при ЦУ на НАП е осъдена да плати на [фирма], сумата 1 989 лв. разноски по делото и [фирма] е осъдено да плати на Дирекция ”ОДОП” – [населено място] при ЦУ на НАП сумата 1195 лв. разноски по делото.</w:t>
        <w:tab/>
        <w:br/>
        <w:tab/>
        <w:t xml:space="preserve">Касационната жалба на директора на Дирекция ”ОДОП” – [населено място] при ЦУ на НАП е подадена срещу обжалваното решение, в частта, в която съдът е отменил РА № 20001005362 от 16.08.2010 г., издаден от орган по приходите при Териториалната дирекция (ТД) на НАП – [населено място], в частта, в която е увеличен финансовия резултат на дружеството за 2007 г. със сумата 99 146.43 лв. в частта, в която е увеличен финансовия резултат за 2008г. със сумата 59 692.75 лв., в частта на съответно определен по отменената с решението корекция корпоративен данък за 2007 г. – в размера му над 360 861.09 лв., в частта на съответно определен по отменената с решението корекция корпоративен данък за 2008 г. – в размера му над 30 116.01 лв., както и в частта на съответните на отменения с решението корпоративен данък лихви за авансови вноски за 2007 г. и 2008 г. и лихви за забава по чл. 175 ДОПК. Твърди се неправилност на решението в тази част. От обстоятелствената й част следва, че поддържаните касационни основания са визираните в чл. 209, т. 3 АПК. Съдът неправилно е кредитирал заключението на вещото лице, тъй като неправилно са взети за сравнение лихвените проценти по необезпечени кредити, отпускани от търговски банки към несвързани лица, защото в случая кредитите са отпуснати междуфирмени заеми между свързани лица. Иска решението да бъде отменено в обжалваната му част и да бъде отхвърлена жалбата на ревизираното лице изцяло като неоснователна. Претендира юрисконсултско възнаграждение.</w:t>
        <w:tab/>
        <w:br/>
        <w:tab/>
        <w:t xml:space="preserve">Ответникът по тази касационна жалба – [фирма] е изразил становище, че решението на административния съд, в частта, в която е отменен спорния РА е правилно и не страда от сочените в касационната жалба пороци.</w:t>
        <w:tab/>
        <w:br/>
        <w:tab/>
        <w:t xml:space="preserve">В касационната жалба на [фирма] се обжалва решението в частта, в която съдът е отхвърлил жалбата на ревизираното лице срещу процесния РА. Касаторът твърди, че пред съда е оспорен само размерът на лихвения процент, но не и приетия в РА начин на включване в разходите за 2007 г. на лихви, изчислени за 2004 г., 2005 г. и 2006 г., поради което съдът неправилно е коригирал РА в необжалваната част. Претендира разноски.</w:t>
        <w:tab/>
        <w:br/>
        <w:tab/>
        <w:t xml:space="preserve">Ответникът по тази касационна жалба – директорът на Дирекция ”ОДОП” – [населено място] при ЦУ на НАП е изразил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касационните жалби и направените в тях оплаквания, при спазване разпоредбите на чл. 218 и чл. 220 АПК, намира жалбите процесуално допустими, а по съществото им съобрази следното:</w:t>
        <w:tab/>
        <w:br/>
        <w:tab/>
        <w:t xml:space="preserve">Предмет на обжалване пред първоинстанционния съд е бил процесния РА, с който на ревизираното лице са определени допълнително задължения за корпоративен данък за данъчни периоди 2007 г., 2008 г. и 2009 г. в общ размер на 38 078.55 лв., както и начислени лихви за просрочие в общ размер на 32 473.92 лв.</w:t>
        <w:tab/>
        <w:br/>
        <w:tab/>
        <w:t xml:space="preserve">По делото не е било спорно, че ревизираното лице е получило парични заеми по договори за паричен заем от 2004 г. от 16.04.2004 г. с [фирма] в размер на 1 000 000 евро, с договорена годишна лихва 13 %, съгласно чл.5, ал.1 от договора, от 16.04.2004 г. с G. B. в размер на 200 000 евро, с договорена годишна лихва 13 %, съгласно чл.5, ал.1 от договора и по договор за финансиране от 02.04.2004г. с A. - M. Е S. De C. C. L. в размер на 800 000 евро, с договорена годишна лихва 13 %, съгласно чл.5, ал.1 от договора. По делото не е било спорно и, че заемодателите [фирма], G. B. и A. - M. Е S. De C. C. L. са свързани лица с ревизираното лице по смисъла на §1, т.З, „е“ (контрол) и „в“ (съдружници) от ДР на ДОПК. През 2007 г., 2008 г. и 2009 г. задълженото лице, като получател на паричен заем от 2004 г. е отразил по сметка 621 разходи за лихви по получени заеми в евро, платени лихви по заемите. Не е било спорно, че [фирма] не е извършвало текущо начисляване през всяка една от годините 2004 г., 2005 г., 2006 г. и 2007 г. на разходите за лихви, а е осчетоводило наведнъж всички тези разходи за лихви - към 31.12.2007 г. През 2008 г. е начислена дължимата лихва за 2008 г. През 2009 г. е начислена дължимата лихва за 2009 г. като лихвеният процент по получените кредити е намален на 4 %, съгласно приложени анекси към договорите за финансиране.</w:t>
        <w:tab/>
        <w:br/>
        <w:tab/>
        <w:t xml:space="preserve">Спорът по делото е бил относно определената от ревизиращите пазарна лихва и извършеното в тази част преобразуване на финансовия резултат на дружеството за всяка година.</w:t>
        <w:tab/>
        <w:br/>
        <w:tab/>
        <w:t xml:space="preserve">По делото са приети доказателствата по административната преписка, изслушани са две заключения на вещо лице относно размера на лихвата за периоди 2004 г. – 2009 г. по договори за кредит в евро, които не са обезпечени, на конкретни банки (на л.189 от първото дело) и второ, дадено вече съобразно легалното определение на понятието пазарна лихва (на л. 207 от първото дело) – изготвено от друг експерт, в което е дадено заключение за пазарната лихва към момента на сключване на договорите за заем през април 2004 г. и към момента на изискуемост на лихвата към датата на падежа на всяко едно от задълженията.</w:t>
        <w:tab/>
        <w:br/>
        <w:tab/>
        <w:t xml:space="preserve">Първоинстанционният съд е отменил спорния РА, в частта, в която е увеличен финансовия резултат на дружеството за 2007 г. със сумата 99 146.43 лв. в частта, в която е увеличен финансовия резултат за 2008г. със сумата 59 692.75 лв., в частта на съответно определен по отменената с решението корекция корпоративен данък за 2007 г. – в размера му над 360 861.09 лв., в частта на съответно определен по отменената с решението корекция корпоративен данък за 2008 г. – в размера му над 30 116.01 лв., както и в частта на съответните на отменения с решението корпоративен данък лихви за авансови вноски за 2007 г. и 2008 г. и лихви за забава по чл. 175 ДОПК и е отхвърлил жалбата на ревизираното лице в останалата й част.</w:t>
        <w:tab/>
        <w:br/>
        <w:tab/>
        <w:t xml:space="preserve">За да постанови спорното решение съдът е кредитирал втория вариант на СИЕ и въз основа на него е приел, че не е налице соченото от ревизиращите органи основание за данъчна регулация по смисъла на чл. 16, ал. 1, във връзка с ал. 2, т. 3 ЗКПО, в размера му изчислен с РА - получаването или предоставянето на кредити с лихвен процент, отличаващ се от пазарната лихва към момента на сключване на сделката. Посочено е, че единствено за 2004 г. е налице разлика с около 1 % между лихвата по заемните договори и пазарната такава, установена по делото с втората СИЕ, като за 2005 г., 2006 г., 2007 г. и 2008 г. не е налице съществено отклонение, тъй като процентите на пазарната лихва, посочени от вещото лица са 12, 59 %. за 2005 г. и 2006 г., 12,98 %. за 2007 г., 13, 72 % за 2008 г. За 2009 г. посочената от вещото лице пазарна лихва по необезпечени кредити е в размер на 14, 45 %. По отношение на лихвата за 2004 г., съдът е кредитирал първото заключение по СИЕ, съобразно което размерът на пазарната лихва е 12,95 %, който също се доближава до договорения от ревизираното лице.</w:t>
        <w:tab/>
        <w:br/>
        <w:tab/>
        <w:t xml:space="preserve">Съдът е изложил мотиви, че ревизираното лице неправилно е осчетоводило като разход лихви за получени кредити през 2004 г., 2005 г., 2006 г. и 2007 г. наведнъж към 31.12.2007 г., като е посочил, че тези разходи са отчетени в нарушение на счетоводното законодателство и не следва се признават за данъчни цели в годината на счетоводното им отчитане, но при съобразяване с разпоредбата на чл. 155, ал. 8 ДОПК, забраняваща влошаване положението на жалбоподателя, не следва да не се признават разходите за лихви до признатия с РА размер. Първиоинстанционният съд е приел, че РА е незаконосъобразен в частта на извършени корекции на финансовия резултат за 2007 г. със сумата 99 146.43 лв. и на финансовия резултат за 2008 г. със сумата 59 692.75 лв., представляваща лихвата по трите договора в разликата й от 8, 8259% до 13 % и съответния на това незаконосъобразно увеличение на финансовия резултат доначисления корпоративен данък за 2007 г. и за 2008 г. и лихвите за забава на коригираната част, в която част е приел, че РА следва да се отмени.</w:t>
        <w:tab/>
        <w:br/>
        <w:tab/>
        <w:t xml:space="preserve">Съдът е приел, че РА е законосъобразен в частта, в която не са признати разходи за лихви за 2004 г., 2005 г. и 2006 г. в размера им по РА, извършената с тях корекция на финансовия резултат за 2007 г. и преизчисления съответно на тази корекция корпоративен данък и лихвите за забава на така коригираната част и е отхвърлил жалбата на ревизираното лице в тази част.</w:t>
        <w:tab/>
        <w:br/>
        <w:tab/>
        <w:t xml:space="preserve">Съдът е приел, че по отношение на невнесените в срок авансови вноски се дължат лихви съгласно ЗЛДТДПВ, като е приел, че начислените лихви по чл. 9 във връзка с чл. 83 ЗКПО (редакцията към ревизирания период) са законосъобразно определени, с изключение на лихвата върху авансовите вноски за 2007 г. и за 2008 г. в частта й съразмерно на доначисления корпоративен данък за 2007 г. и 2008 г. и е отменил РА в тази част.</w:t>
        <w:tab/>
        <w:br/>
        <w:tab/>
        <w:t xml:space="preserve">Съдът е приел, че РА е законосъобразен и по отношение на определения допълнителен корпоративен данък за 2009 г. в размер на 4 371.75 лв., тъй като не е признато съгласно чл. 70, ал. 2 ЗКПО, извършено от дружеството намаление на финансовия резултат в размер на 43 717.48 лв. посредством приспадане на данъчна загуба, формирана през 2005 г. съгласно подадената ГДД по чл. 92 ЗКПО.</w:t>
        <w:tab/>
        <w:br/>
        <w:tab/>
        <w:t xml:space="preserve">По жалбата на директора на Дирекция ”ОДОП” – [населено място] при ЦУ на НАП:</w:t>
        <w:tab/>
        <w:br/>
        <w:tab/>
        <w:t xml:space="preserve">Директорът на Дирекция ”ОДОП” – [населено място] при ЦУ на НАП обжалва решението в частта, в която е отменен процесния РА.</w:t>
        <w:tab/>
        <w:br/>
        <w:tab/>
        <w:t xml:space="preserve">Настоящият съдебен състав намира, че решението на административния съд в тази част е правилно.</w:t>
        <w:tab/>
        <w:br/>
        <w:tab/>
        <w:t xml:space="preserve">По смисъла на чл. 16, ал. 1, във връзка с ал. 2, т. 3 ЗКПО за отклонение от данъчно облагане се смята и получаването или предоставянето на кредити с лихвен процент, отличаващ се от пазарната лихва към момента на сключване на сделката, включително в случаите на безлихвени заеми или друга временна безвъзмездна финансова помощ, както и опрощаването на кредити или изплащането за своя сметка на кредити, несвързани с дейността, а законовото определение на пазарната лихва е дадено в нормата на §1,т. 32 ДР на ЗКПО. В този смисъл, за да се отговори на въпроса дали е налице отклонение от данъчно облагане по смисъла на чл. 16, ал. 1, във връзка с ал. 2, т. 3 ЗКПО следва да се отговори дали е налице отклонение от размера на пазарната лихва към момента на сключването на сделката/отпускането на заемите/, като се съобразят обстоятелствата, включени в законово установената дефиниция.</w:t>
        <w:tab/>
        <w:br/>
        <w:tab/>
        <w:t xml:space="preserve">АССГ правилно е приел, че органът по приходите неправилно е използвал статистическа информация, поддържана и съхранявана от БНБ, относно лихвените проценти спорните заеми. Водената от БНБ лихвена статистика няма как да отчита количествените и качествените характеристики на конкретната сделка, което е съществен белег на пазарната лихва по § 1 ДР на ЗКПО. Органът по приходите не е установил диапазона на лихвените нива към момента на сключване спорните договори, за да прецени дали договорената лихва попада в него и съответно – дали е налице отклонение от данъчното облагане.</w:t>
        <w:tab/>
        <w:br/>
        <w:tab/>
        <w:t xml:space="preserve">Неоснователен е довода на касатора, че първоинстанционният съд неправилно е кредитирал заключението на вещото лице. Съдът правилно е кредитирал заключението на вещото лице по втората СИЕ, заедно с писменото му уточнение относно методологията. Пазарната лихва се определя според условията на пазара, като се отчитат всички количествени и качествени характеристики на сделката - форма, размер и валута на предоставените средства, срок на предоставянето им, вид, размер и ликвидност на обезпечението, кредитният риск и други рискове, свързани със сделката, профил на кредитополучателя или лизингополучателя, както и всички други условия и обстоятелства, влияещи върху размера на лихвата. Правилно е прието от съда, че заключението е обосновано и компетентно аргументирано. В същото са посочени размера на пазарната лихва към момента на сключване на договорите за отпускане на заемите и към момента на изискуемост на лихвите към падежа на всяко задължение. От представените доказателства е установено, че уговорената лихва по сключените договори за заем между ревизираното лице и горепосочените дружества, не се отличава съществено от пазарната лихва по кредитираното заключение на вещото лице, поради което съдът правилно е приел, че не са налице предпоставките на чл. 16, ал. 1, във връзка с ал. 2, т. 3 ЗКПО. Административният съд правилно е приел, че РА е незаконосъобразен в частта на извършени корекции на финансовия резултат за 2007 г. със сумата 99 146.43 лв. и на финансовия резултат за 2008 г. със сумата 59 692.75 лв., представляваща лихвата по процесните договори и съответния на това незаконосъобразно увеличение на финансовия резултат доначисления корпоративен данък за 2007 г. и за 2008 г., както и по отношение на лихвите за забава на коригираната част.</w:t>
        <w:tab/>
        <w:br/>
        <w:tab/>
        <w:t xml:space="preserve">Въз основа на гореизложеното съдът правилно е приел, че РА е незаконосъобразен и в частта, в която са начислените лихви по чл. 9, във връзка с чл. 83 ЗКПО (редакцията към ревизирания период) по отношение на лихвата върху авансовите вноски за 2007 г. и за 2008 г. в частта й съразмерно на доначисления корпоративен данък за 2007 г. и 2008 г. и правилно е отменил РА в тази част.</w:t>
        <w:tab/>
        <w:br/>
        <w:tab/>
        <w:t xml:space="preserve">По тези съображения, настоящият съдебен състав преценява като неоснователна жалбата на директора на Дирекцията ”ОДОП” – [населено място] при ЦУ на НАП срещу постановеното решение в обжалваната част.</w:t>
        <w:tab/>
        <w:br/>
        <w:tab/>
        <w:t xml:space="preserve">Решението като валидно, допустимо и правилно, в посочената част следва да се остави в сила.</w:t>
        <w:tab/>
        <w:br/>
        <w:tab/>
        <w:t xml:space="preserve">По жалбата на [фирма]:</w:t>
        <w:tab/>
        <w:br/>
        <w:tab/>
        <w:t xml:space="preserve">Ревизираното лице обжалва съдебното решение, в частта, в която е потвърден РА и е отхвърлена жалбата на му.</w:t>
        <w:tab/>
        <w:br/>
        <w:tab/>
        <w:t xml:space="preserve">Неоснователен е довода на касатора, че пред първоинстанционният съд е оспорен само размерът на лихвения процент, но не и приетия в РА начин на включване в разходите за 2007 г. на лихви, изчислени за 2004 г., 2005 г. и 2006 г., поради което съдът неправилно е коригирал РА в необжалваната част. В мотивите си АССГ е посочено, че разпоредбата на чл. 155, ал. 8 ДОПК, забранява влошаването на положението на жалбоподателя. Правилно поради това съдът не е коригирал разходите за лихви до признатия размер с РА.</w:t>
        <w:tab/>
        <w:br/>
        <w:tab/>
        <w:t xml:space="preserve">Касаторът не е изложил никакви конкретни възражения по отношение на останалата част от решението, в която е отхвърлена жалбата му срещу процесния РА. По отношение на невнесените в срок авансови вноски правилно е прието от съда, че се дължат лихви съгласно ЗЛДТДПВ, като начислените лихви по чл. 9 във връзка с чл. 83 ЗКПО (редакцията към ревизирания период) са законосъобразно определени от приходния орган.</w:t>
        <w:tab/>
        <w:br/>
        <w:tab/>
        <w:t xml:space="preserve">АССГ правилно е приел, че РА е законосъобразен и по отношение на определения допълнителен корпоративен данък за 2009 г. в размер на 4 371.75 лв. Същият правилно не е признат, защото съгласно разпоредбата на чл. 70, ал. 2 ЗКПО, ревизираното лице следва да упражни правото си на избор чрез приспадане на данъчната загуба през първата година след реализирането на данъчната загуба, през която лицето е формирало положителен данъчен финансов резултат, преди приспадане на данъчната загуба и това е следвало да стане през 2007 г.</w:t>
        <w:tab/>
        <w:br/>
        <w:tab/>
        <w:t xml:space="preserve">Решението, в обжалваната част е правилно и следва да се остави в сила.</w:t>
        <w:tab/>
        <w:br/>
        <w:tab/>
        <w:t xml:space="preserve">Водим от горното и на основание чл. 221, ал. 2, предл.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4098 от 12.06.2015 г., по адм. дело № 10506/2013 г. по описа на Административния съд – С. – град.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