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№6665/03.06.2020 по адм. д. №7823/2019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АПК.</w:t>
        <w:tab/>
        <w:br/>
        <w:tab/>
        <w:t xml:space="preserve">Образувано е по касационна жалба на Общински съвет – Г. Т, подадена чрез адвокат П.А, против Решение № 170/19.04.2019 г., постановено по административно дело № 774/2018 г. по описа на Административен съд – Добрич, с което е отменено негово Решение № 8-13/05.11.2018 г. за прекратяване правото на ползване, предоставено на Народно читалище „Съединение – 1943“, с. И. върху недвижими имоти – общинска собственост – масивна сграда – читалище със застроена площ от 353 кв. м. в с. И. /с. Г. И/ и масивна сграда – читалище със застроена площ от 252 кв. м. в с. И. /с. Д./.</w:t>
        <w:tab/>
        <w:br/>
        <w:tab/>
        <w:t xml:space="preserve">В касационната жалба се излагат съображения за недопустимост на съдебния акт, алтернативно за неговата неправилност на всички основания по чл. 209, т. 3 АПК. Същата се поддържа от адвокат Атанасов, който моли да бъде уважена, ведно с последиците от това.</w:t>
        <w:tab/>
        <w:br/>
        <w:tab/>
        <w:t xml:space="preserve">Ответната страна – Народно читалище „Съединение – 1943“ с. И., посредством депозиран по делото писмен отговор от пълномощник - адвокат Ц.Г оспорва касационната жалба и моли да бъде оставена без уважение.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жалба, като счита, че оспореното решение е валидно, допустимо и правилно.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срока по чл. 211, ал. 1 АПК и от надлежна страна. Разгледана по същество, жалбата е основателна.</w:t>
        <w:tab/>
        <w:br/>
        <w:tab/>
        <w:t xml:space="preserve">Неоснователни са доводите за недопустимост на съдебното решение. Оспореното решение на общинския съвет има характеристиките на акт по управление с имоти - общинска собственост, поради което съгласно разпоредбата на чл. 8, ал. 11 ЗОС подлежи на контрол и може да бъде оспорено по реда на чл. 45, ал. 3 ЗМСМА пред съответния административен съд от лице, имащо правен интерес от оспорването, какъвто интерес безспорно е налице за читалището.</w:t>
        <w:tab/>
        <w:br/>
        <w:tab/>
        <w:t xml:space="preserve">За да отмени процесното решение, административният съд е приел, че е постановено в нарушение на разпоредбата на § 4, ал. 2 от Преходните и заключителни разпоредби на ЗНЧ (ЗАКОН ЗЗД НАРОДНИТЕ ЧИТАЛИЩА). Съгласно тази норма, правото на ползване, предоставено на народните читалища по реда на ЗДС (ЗАКОН ЗЗД ДЪРЖАВНАТА СОБСТВЕНОСТ) и ЗОС (ЗАКОН ЗЗД ОБЩИНСКАТА СОБСТВЕНОСТ) безвъзмездно, може да се погаси само с прекратяването на читалището, и тъй като е установено, че такова прекратяване не е налице в случая, съдът е приел решението на общинския съвет за материално незаконосъобразно.</w:t>
        <w:tab/>
        <w:br/>
        <w:tab/>
        <w:t xml:space="preserve">Действително в закона е въведена посоченото ограничение, но същото е приложимо във връзка с условието, разписано в § 4, ал. 1 ПЗР ЗНЧ, тоест забраната за погасяване на предоставено право ползване на имот – общинска собственост /освен при прекратяване на читалището/, е валидна само при условие, че това право е предоставено до влизане в сила на този закон от държавата и общинските органи за читалищни нужди. Именно това обстоятелство, което е съществено, с оглед разрешаване на възникналия правен спор е останало неизяснено от решаващия съд. Същият е приел, че процесните две сгради са били предоставени за ползване безвъзмездно на читалището, без да установи периода, когато е станало това - през 2012 г., когато е сключен представения по делото договор или преди влизане на ЗНЧ (ЗАКОН ЗЗД НАРОДНИТЕ ЧИТАЛИЩА) в сила, каквото е цитираното по-горе изискване.</w:t>
        <w:tab/>
        <w:br/>
        <w:tab/>
        <w:t xml:space="preserve">С оглед изложеното, настоящият съд счита, че е налице основанието по чл. 222, ал. 2, т. 2 АПК, което налага отмяна на съдебното решение и връщане на делото за ново разглеждане от друг съдебен състав на Административен съд – Добрич, който посредством допустимите доказателствени средства следва да установи кога двете сгради са били предоставени за ползване на народното читалище за читалищни нужди, и в зависимост от това установяване да прецени материалната законосъобразност на процесния акт.</w:t>
        <w:tab/>
        <w:br/>
        <w:tab/>
        <w:t xml:space="preserve">При този изход на спора, е приложима разпоредбата на чл. 226, ал. 3 АПК, поради което настоящият съд не следва да се произнася по исканията на страните за присъждане на разноски.</w:t>
        <w:tab/>
        <w:br/>
        <w:tab/>
        <w:t xml:space="preserve">Воден от горното, Върховният административен съд, състав на Второ отделение,РЕШИ: </w:t>
        <w:tab/>
        <w:br/>
        <w:tab/>
        <w:t xml:space="preserve">ОТМЕНЯ Решение № 170/19.04.2019 г., постановено по административно дело № 774/2018 г. по описа на Административен съд – Добрич и ВРЪЩА делото за ново разглеждане от друг състав на същия съд.Решението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