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№1038/09.11.2011 по гр. д. №774/2010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1038</w:t>
        <w:tab/>
        <w:br/>
        <w:tab/>
        <w:t xml:space="preserve"> </w:t>
        <w:tab/>
        <w:br/>
        <w:tab/>
        <w:t xml:space="preserve">София, 09.11.2011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774/2010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адв. В. С. като пълномощник на М. Т. Х. против решение № 199 от 18.02.2010 г. по в. гр. д. № 706/08 г. на варненския окръжен съд. В жалбата са изложени доводи за неправилност на решението поради съществени нарушения на съдопроизводствените правила и на материалния закон.</w:t>
        <w:tab/>
        <w:br/>
        <w:tab/>
        <w:t xml:space="preserve"> </w:t>
        <w:tab/>
        <w:br/>
        <w:tab/>
        <w:t xml:space="preserve"> Касаторът поддържа, че са налице основания по чл. 280, ал.1,т.1 и 2 ГПК за допускане на решението да касационно обжалване, тъй като с него въззивният съд се е произнесъл по процесуалноправния въпрос длъжен ли е въззивният съд да обсъди доводите за нищожност на административен акт, ако са релевирани за пръв път с въззивната жалба и дали твърдението, че един недвижим имот е отнет при неспазване на законовия ред, включва имплицитно и твърдение за нищожност на административния акт, с който имотът е отчужден. Поставя се и въпросът дали ако отчуждителната заповед е издадена от некомпетентен орган, тя може да породи отчуждително действие. Сочи решение № 173 от 23.06.2009 г. по гр. д. № 709/08 г. на ВКС, І г. о.; решение по адм. д. № 435/01 г. на варненския окръжен съд; решение от 18.02.2010 г. по в. гр. д. № 1937/09 г. на варненския окръжен съд и решение № 1343 от 21.11.2001 г. по гр. д. 0 1233/01 г. на ВКС, ІV г. о. позовава се и на ТР № 1 от 04.01.2001 г. по тълк. д. № 1/2000 г. на ОСГК на КС.</w:t>
        <w:tab/>
        <w:br/>
        <w:tab/>
        <w:t xml:space="preserve"> </w:t>
        <w:tab/>
        <w:br/>
        <w:tab/>
        <w:t xml:space="preserve"> Ответникът по касация Държавата чрез министъра на регионалното развитите и благоустройството, представлявана от мл. Юрисконсулт Р. г.- Е. изразява становище, че не са налице сочените от касатора основания за допускане на решението до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допускане на въззивното решение до касационно обжалване,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оставено в сила решение № 508 от 18.02.2008 г. по гр. д. № 4737/05 г. на Варненския районен съд, с което са отхвърлени предявените от М. Т. Х. против [община], а в условията на евентуалност и против Държавата, представлявана от министъра на регионалното развитие и благоустройството, искове за ревандикация на недвижим имот, представляващ имот пл.№ 1853 по КП на м. ”С. Н.” от 1977 г., с площ 500 кв. м. Въззивният съд е приел, че ищцата не се легитимира като собственик на имота на основание реституция по чл. 2, ал.2 ЗВСОНИ, тъй като имотът не е бил отнет без законово основание или не по установения в закона ред, а е бил валидно отчужден и собственикът е бил обезщетен с отстъпване на жилише за нуждите на неговата дъщеря, ищцата по делото. </w:t>
        <w:tab/>
        <w:br/>
        <w:tab/>
        <w:t xml:space="preserve"> </w:t>
        <w:tab/>
        <w:br/>
        <w:tab/>
        <w:t xml:space="preserve">От фактическа страна по делото е установено, че със заповед № 1266 от 17.05.1975 г. на Председателя на ИК на Г.- В. е отчужден в полза на държавата за осъществяване на предвиденото по ЗРП мероприятие - Паметник на Съветската армия, недвижим имот, собственост на Т. К. К., находящ се в м.”С. Н.”, ХХІ подрайон, представляващ част от дворище пл.№ 2028, оценен, заедно с подобренията, за сумата 1782.34 лв., като е определено собственикът да бъде обезщетен с тристайно жилище за нуждите на семейството на дъщеря му М. Т. Х.. След като правоимащите собственици са обжалвали тази заповед в частта относно местохождението на отстъпения в обезщетение имот, е издадена друга заповед от 1977 г., с която е определено да бъдат обезщетение със жилище в жилищен блок на № 36 на [улица]. По силата на договор, сключен на 03.06.1980 г. между СП “И.” В. и М. Х., на последната било предоставена жилище № 32, находящо се на 3 ет. в жилищен блок № 36 на [улица]. В договора е посочено, че общата оценка на жилището е 12 117 лв., която се покрива от сумите от отчуждение имот и собствени средства на получаващия обезщетението в размер на 6417 лв. и разрешена разсрочка за изплащане до покриване на пълната стойност в размер на 6000 лв. </w:t>
        <w:tab/>
        <w:br/>
        <w:tab/>
        <w:t xml:space="preserve"> </w:t>
        <w:tab/>
        <w:br/>
        <w:tab/>
        <w:t xml:space="preserve"> С помощта на съдебно - техническа експертиза по делото е установено, че мероприятието, за което е извършено отчуждаването, е реализирано, но не засяга процесния имот. Изслушано е и заключение на съдебно - графическа експертиза, която е установила, че подписът за “Председател на ИК на Г.” в заповед № 1266 от 17.05.1975 г. не е положен от посоченото в нея лице.</w:t>
        <w:tab/>
        <w:br/>
        <w:tab/>
        <w:t xml:space="preserve"> </w:t>
        <w:tab/>
        <w:br/>
        <w:tab/>
        <w:t xml:space="preserve"> При така установените факти по делото въззивният съд е приел, че е имотът е валидно отчужден по реда на З., собственикът е обещенен имотно, поради което не подлежи на реституция по чл. 2, ал.2 ЗВСОНИ. Обстоятелството, че не е засегнат от мероприятието, за което е било предвидено отчуждаването, е преценено като неотносимо към рестутуционните основания по този закон. Въззивният съд е приел също, че е обвързан единствено от изложените в исковата молба твърдения за незаконност на отчуждаването, които са били за това, че мероприятието, за което е извършено отчуждаването, не е реализирано и следователно плана не е породил действие, поради което не дължи обсъждане на доводите за нищожност на отчуждителната заповед като издадена от некомпетентен орган и за незаконност на отчуждаването поради това, че било за мероприятие, което към този момент не е било предвидено по ЗРП, като наведени несвоевременно едва във въззивната инстанция. </w:t>
        <w:tab/>
        <w:br/>
        <w:tab/>
        <w:t xml:space="preserve"> </w:t>
        <w:tab/>
        <w:br/>
        <w:tab/>
        <w:t xml:space="preserve">Поставените в изложението правни въпроси: длъжен ли е въззивният съд да обсъди доводите за нищожност на административен акт, ако са релевирани за пръв път с въззивната жалба и дали твърдението, че един недвижим имот е отнет при неспазване на законовия ред, включва имплицитно и твърдение за нищожност на административния акт, с който имотът е отчужден, както и въпросът ако отчуждителната заповед е издадена от некомпетентен орган, може ли да породи отчуждително действие, нямат самостоятелна значение за изхода на делото и поради това не могат да обосноват основание за допускане на касационно обжалване. Възстановяването на собствеността по ЗВСОНИ настъпва по силата на закона, при кумулативната даденост на няколко предпоставки: имотът да е одържавен по някой от законите или начините, посочени в чл. 1 и 2 от него; към момента на влизането закона в сила да е собственост на държавата, общините, обществените организации или на техни фирми или на еднолични дружества по чл. 61 ТЗ, да съществува реално до размерите, в които е отчужден и собствениците да не са били обезщетени чрез изплащане на паричната му равностойност или с друг равностоен недвижим имот. Ако не е налице която и да е от тези предпоставки, собствеността не може да се възстанови. В този смисъл е ТР № 1/1995 г. на ОСГК. В случая, ако се приеме, че заповедта по чл. 95 З отм. е нищожен административен акт, тъй като е издадена от некомпетентен орган, това ще обуслови наличието на реституционно основание по чл. 2, ал.2 ЗВСОНИ, но и в тази хипотеза е приложима разпоредбата на чл. 4, ал.1 ЗВСОНИ, която посочва като пречка за възстановяване на собствеността обезщетяването на собственика и при положение, че ищцата е обезщетена чрез отстъпване на жилище, и няма спор, че е получила даденото обезщетение, изводът относно настъпването на реституцията, ще бъде отново същия. В този връзка следва да се посочи, че доводът на ищцата, че не е била надлежно обезщетена, тъй като изцяло е заплатила цената на жилището със собствени средства, не кореспондира с данните по делото. В договора от 03.06.1980 г. изрично е посочено, че описаният в него апартамент се придобива като обезщетение срещу отчуждения със заповед № 1266/75 г. недвижим имот. Видно от записването в същия, сумата 6 417 лв. /посочена по - надолу в т.5 от договора като 6 117 лв./, представлява сбора от сумите от отчуждения имот и собствените средства на ищцата, а не само собствени средства, в какъвто смисъл са нейните твърдения. </w:t>
        <w:tab/>
        <w:br/>
        <w:tab/>
        <w:t xml:space="preserve"> </w:t>
        <w:tab/>
        <w:br/>
        <w:tab/>
        <w:t xml:space="preserve"> По изложените съображения въззивното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199 от 18.02.2010 г. по в. гр. д. № 706/08 г. на Варненския окръжен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