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№547/11.10.2018 по ч. търг. д. №1996/2018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547</w:t>
        <w:tab/>
        <w:br/>
        <w:tab/>
        <w:t xml:space="preserve"> </w:t>
        <w:tab/>
        <w:br/>
        <w:tab/>
        <w:t xml:space="preserve"> София, 11.10.2018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пети октомври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ч. т.дело № 1996/2018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ал.3 ГПК.</w:t>
        <w:tab/>
        <w:br/>
        <w:tab/>
        <w:t xml:space="preserve"> </w:t>
        <w:tab/>
        <w:br/>
        <w:tab/>
        <w:t xml:space="preserve">Образувано е по частна касационна жалба с вх. № 2393/25.07.2018 г., подадена от ЕТ „Деси – Светла Симеонова”, ЕИК[ЕИК], чрез процесуалния си пълномощник, срещу определение № 134 от 13.07.2018 г. по в. ч.гр. д. № 219/2018 г. на Окръжен съд – Видин, с което е потвърден отказ на съдия по вписванията при РС –Видин за вписване, по молба № 2293/02.07.2018 г. на нотариус С. И., с рег. № 016, на анекс към договор за аренда от 03.06.2015 г. за продължаване на срока до 2025 г., сключен между ЕТ„Деси – Светла Симеонова”, – арендатор и Р. А. Б. - арендодател. </w:t>
        <w:tab/>
        <w:br/>
        <w:tab/>
        <w:t xml:space="preserve"> </w:t>
        <w:tab/>
        <w:br/>
        <w:tab/>
        <w:t xml:space="preserve">В частната касационна жалба се поддържат доводи за неправилност на атакувания съдебен акт, постановен в противоречие с тълкувателната практика на ВКС и множество определения на ВКС, постановени по реда на чл.274, ал.3 ГПК. Твърди се, че съгласно изменението на чл.3 ЗАЗ / ДВ бр.42 от 22.05.2018 г./ единствено нотариусът разполага с материална компетентност за проверка на всички обстоятелства, касаещи валидността на анекса към договора за аренда, но не и съдията по вписванията, което не е съобразено от съда.</w:t>
        <w:tab/>
        <w:br/>
        <w:tab/>
        <w:t xml:space="preserve"> </w:t>
        <w:tab/>
        <w:br/>
        <w:tab/>
        <w:t xml:space="preserve">Искането за допускане на касационно обжалване е основано на чл.280, ал.1, т.1 и т.3 ГПК по следните въпроси: 1. Попадат ли в обхвата на дължимата от съдията по вписванията проверка на материалноправните предпоставки по чл.3, ал.4 от ЗАЗ / след изм. – ДВ бр.42 от 22.05.2018 г./ при вписване на анекс към договор за аренда в земеделието или на нов договор за аренда, сключени след изменението на нормата и 2. Направената законодателна промяна на материалния закон води ли до правната възможност в действащи договорни отношения, създадени между конкретни страни – арендодател – арендатор, извън предвидената досега възможност в закона /при заместване по право/, да встъпват трети на тези правоотношения лица, каквито в случая биха се явили неучастващи като страни в договора съсобственици, за да бъде изпълнено изискването за повече от 50 на сто ид. части от съсобствения имот. </w:t>
        <w:tab/>
        <w:br/>
        <w:tab/>
        <w:t xml:space="preserve"> </w:t>
        <w:tab/>
        <w:br/>
        <w:tab/>
        <w:t xml:space="preserve">В изложението се поддържа и самостоятелното основание за достъп до касация по чл.280, ал.2, пр.3 ГПК.</w:t>
        <w:tab/>
        <w:br/>
        <w:tab/>
        <w:t xml:space="preserve"> </w:t>
        <w:tab/>
        <w:br/>
        <w:tab/>
        <w:t xml:space="preserve"> Преди произнасяне по искането за допускане на касационно обжалване, настоящият състав констатира, че формулираният въпрос № 1 принципно се припокрива с въпроса, предмет на висящото ТД № 1/2018 г. на ОСГТК на ВКС. Образуването на посоченото тълк. дело преди изменението на ЗАЗ – ДВ бр.42 от 22.05.2018 г. / доводи за което са наведени в изложението/ в случая е без значение, доколкото съдебният състав на ОС-Видин е извел решаващи правни изводи от разпоредбата на чл.3, ал.4 ЗАЗ, в редакция след изм. с ДВ бр.13, в сила от 07.02.2017 г., което изрично е отразено в мотивите към атакуваното определение. Поради това следва да се счете, че първият въпрос попада в обхвата на висящото тълкувателно дело № 1/2018 г. на ОСГТК на ВКС, поради което е налице основание за спиране на настоящото производство.</w:t>
        <w:tab/>
        <w:br/>
        <w:tab/>
        <w:t xml:space="preserve"> </w:t>
        <w:tab/>
        <w:br/>
        <w:tab/>
        <w:t xml:space="preserve"> 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СПИРА, на основание чл.292 ГПК, производството по ч. т.д. № 1996/2018г. по описа на ВКС, Търговска колегия, второ отделение, до приключване на тълк. дело № 1/2018 г. на ОСГТК на ВКС.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