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№44/19.02.2013 по гр. д. №1223/2012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44</w:t>
        <w:tab/>
        <w:br/>
        <w:tab/>
        <w:t xml:space="preserve"> </w:t>
        <w:tab/>
        <w:br/>
        <w:tab/>
        <w:t xml:space="preserve"> Гр. С., 19.02.2013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 в закрито заседание на 15.02.13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№1223/12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от ГПК.</w:t>
        <w:tab/>
        <w:br/>
        <w:tab/>
        <w:t xml:space="preserve"> </w:t>
        <w:tab/>
        <w:br/>
        <w:tab/>
        <w:t xml:space="preserve"> При служебната проверка за редовността на касационната жалба на М. Ц. и приложенията й ВКС констатира, че изложението към жалбата по чл.284, ал.3, т.1 от ГПК не е подписано от касатора / респ. от упълномощения от него адвокат/. Това е отбелязано и в отговора на жалбата, представен от ответницата. Производството следва да се остави без движение и на касатора се даде едноседмичен срок за отстраняване на констатираната нередовност, като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ДВИЖЕНИЕ производството по делото.</w:t>
        <w:tab/>
        <w:br/>
        <w:tab/>
        <w:t xml:space="preserve"> </w:t>
        <w:tab/>
        <w:br/>
        <w:tab/>
        <w:t xml:space="preserve"> ДАВА възможност на касатора М. Ц., представляван от адв. Хр. Х., с посочени по делото адреси, да подпише изложението към касационната жалба в едноседмичен срок от съобщението. При неизпълнение на указанието делото ще бъде прекратено.</w:t>
        <w:tab/>
        <w:br/>
        <w:tab/>
        <w:t xml:space="preserve"> </w:t>
        <w:tab/>
        <w:br/>
        <w:tab/>
        <w:t xml:space="preserve"> След изтичане на срока делото да се докладва за произнасяне по чл.288, вр. с чл.280 от ГПК.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