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№2626/22.05.2025 по гр. д. №808/2025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2626</w:t>
        <w:tab/>
        <w:br/>
        <w:tab/>
        <w:t xml:space="preserve"/>
        <w:tab/>
        <w:br/>
        <w:tab/>
        <w:t xml:space="preserve">София, 22.05. 2025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май през две хиляди двадесет и петата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</w:t>
        <w:tab/>
        <w:br/>
        <w:tab/>
        <w:t xml:space="preserve"/>
        <w:tab/>
        <w:br/>
        <w:tab/>
        <w:t xml:space="preserve"> ДЕСИСЛАВА ПОПКОЛЕВА </w:t>
        <w:tab/>
        <w:br/>
        <w:tab/>
        <w:t xml:space="preserve"/>
        <w:tab/>
        <w:br/>
        <w:tab/>
        <w:t xml:space="preserve">като изслуша докладваното от съдия Фурнаджиева гр. д. № 808 по описа на четвърто гражданско отделение на съда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С. Д. П., с адрес в [населено място], за отмяна на влязлото в сила определение № 412 от 16 май 2024 г., постановено по в. гр. д. № 345/2024 г. по описа на Окръжен съд Хасково, с което е потвърдено определение № 194 от 8 февруари 2024 г., постановено по гр. д. № 2011/2022г. на Районен съд Хасково, с което е отменено допуснатото с определение № 1494 от 31 август 2022 г. по същото дело обезпечение на предявените искове от Т. В. К. против ТД НАП – [населено място], „Централна кооперативна банка“ АД, ЗАА „Алианц България“ АД, Административен съд Хасково, С. Д. П. и частен съдебен изпълнител Н. К., чрез налагане на обезпечителна мярка спиране на изпълнението по изп. д. № 1519/2016 г. на частен съдебен изпълнител Н. К. по отношение на недвижим имот, находящ се в [населено място] и подробно индивидуализиран в акта. Молителят сочи основанието по чл. 303, ал. 1, т. 5 ГПК. Твърди, че районният съд е бил сезиран с искане за отмяна на постановеното от него определение № 1494 от 31 август 2022 г. от трето, неучастващо в делото лице – М. К., което не било легитимирано да отправя подобни искания; освен това е следвало жалбата на това лице да се разгледа в открито съдебно заседание, а не в закрито, както е сторено. </w:t>
        <w:tab/>
        <w:br/>
        <w:tab/>
        <w:t xml:space="preserve"/>
        <w:tab/>
        <w:br/>
        <w:tab/>
        <w:t xml:space="preserve">Ответниците в производството не вземат становище по молбата за отмяна.</w:t>
        <w:tab/>
        <w:br/>
        <w:tab/>
        <w:t xml:space="preserve"/>
        <w:tab/>
        <w:br/>
        <w:tab/>
        <w:t xml:space="preserve">При проверка допустимостта на молбата, съдът констатира следното:</w:t>
        <w:tab/>
        <w:br/>
        <w:tab/>
        <w:t xml:space="preserve"/>
        <w:tab/>
        <w:br/>
        <w:tab/>
        <w:t xml:space="preserve">Молбата за отмяна е подадена от надлежна страна по делото, но срещу съдебен акт, който не подлежи на отмяна по реда на Глава 24 ГПК. Съобразно разпоредбите на чл. 303 и сл. ГПК и ТР № 7/2014 г., ОСГТК, ВКС, на отмяна по чл. 307 ГПК подлежат влезлите в сила въззивни решения (с посочените в тълкувателното решение изключения) и определения за прекратяване на делото поради отказ от иска, в който кръг атакуваното в настоящото производство определение не се включва, поради което молбата за отмяна следва да се остави без разглеждане. </w:t>
        <w:tab/>
        <w:br/>
        <w:tab/>
        <w:t xml:space="preserve"/>
        <w:tab/>
        <w:br/>
        <w:tab/>
        <w:t xml:space="preserve">Отделно от изложеното, само за пълнота следва да се посочи, че молителят не обосновава соченото основание по чл. 303, ал. 1, т. 5 ГПК. Според цитираната разпоредба отмяна на влязъл в сила съдебен акт може да се иска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преодолее. Изложените от молителя твърдения обаче не кореспондират със соченото от него основание за отмяна.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молбата на С. Д. П. за отмяна на влязлото в сила определение № 412 от 16 май 2024 г., постановено по в. гр. д. № 345/2024 г. по описа на Окръжен съд Хасково.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Гражданската колегия на ВКС в едноседмичен срок от получаването на препис от определението.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