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№175/15.01.2026 по гр. д. №16/2026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175</w:t>
        <w:tab/>
        <w:br/>
        <w:tab/>
        <w:t xml:space="preserve"/>
        <w:tab/>
        <w:br/>
        <w:tab/>
        <w:t xml:space="preserve"> гр. София, 15.01.2026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дванадесети януари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гр. дело № 16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Делото е образувано по касационна жалба на „МВ Янтра“ АД, подадена срещу решение № 215 от 05.08.2025 г. по гр. д. № 415/2024 г. на Апелативен съд – Велико Търново.</w:t>
        <w:tab/>
        <w:br/>
        <w:tab/>
        <w:t xml:space="preserve"/>
        <w:tab/>
        <w:br/>
        <w:tab/>
        <w:t xml:space="preserve">Установява се, че 17.06.2025 г. е починала ответницата по касационната жалба Ц. В. К., ЕГН [ЕГН], като съгласно служебно извършена справка законни наследници на починалото лице са: В. Й. М. (дъщеря) и Б. Й. К. (син), които и досега са страни по делото.</w:t>
        <w:tab/>
        <w:br/>
        <w:tab/>
        <w:t xml:space="preserve"/>
        <w:tab/>
        <w:br/>
        <w:tab/>
        <w:t xml:space="preserve">Предвид горното, съдът 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КОНСТИТУИРА на основание чл. 227 ГПК на мястото на починалата Ц. В. К. наследниците й по закон В. Й. М. – дъщеря, и Б. Й. К. – син (и досега страни в процеса).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