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№5859/08.06.2007 по адм. д. №1329/2007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"Терахим" ЕООД, гр. Д.ад против решение № 1141 от 24.11.2006 г. по адм. дело № 1133/2006 г. на Пловдивския окръжен съд, с което е отхвърлена жалбата на дружеството срещу акт за прихващане или възстановяване № 11287/30.05.2006 г. на ТД, гр. Х., с който се отказва възстановяване на сумата от 37160,20 лв., потвърден с решение № 709/18.07.2006 г. на директора на дирекця "ОУИ", гр. П. при ЦУ на НАП.</w:t>
        <w:tab/>
        <w:br/>
        <w:tab/>
        <w:t xml:space="preserve">Касаторът поддържа, че решението е неправилно поради нарушение на материалния закон и необоснованост - касационни основания по чл. 209, т. 3 АПК.</w:t>
        <w:tab/>
        <w:br/>
        <w:tab/>
        <w:t xml:space="preserve">Ответникът – директорът на дирекция "ОУИ", гр. П. при ЦУ на НАП ангажира становище за неоснователност на жалбата чрез подадена писмена защита.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А отделение, като прецени допустимостта на жалбата и наведените в нея касационни основания, съгласно чл. 218 АПК, приема за установено следното:</w:t>
        <w:tab/>
        <w:br/>
        <w:tab/>
        <w:t xml:space="preserve">Касационната жалба като подадена в срок и от надлежна страна е процесуално допустима. Разгледана по същество, е НЕОСНОВАТЕЛНА:</w:t>
        <w:tab/>
        <w:br/>
        <w:tab/>
        <w:t xml:space="preserve">За да постанови обжалваното решение Пловдивският окръжен съд е приел, че за жалбоподателят не е възникнало правото на приспадане на данъчен кредит по чл. 70, ал. 2 ЗДДС отм. . Не е налице условието по т. 2 от посочената разпоредба, която съдържа обективно изискване данъкът да е внесен ефективно през данъчния период след прекратяване на регистрацията. В случая регистрацията е прекратена на 14.01.2002 г., а данъкът е внесен на 04.11.2005 г., след издаване на ДРА № 788/31.10.2005 г. Не е налице и изискването по т. 4 от горецитирана разпоредба – регистрационният опис по образец за наличните към дата на повторната регистрация активи, да е съставен към датата на повторната регистрация и подаден до третия ден включително след тази дата. В случая регистрационният опис е подаден на 03.05.2006 г. Съдът е приел също така, че наличните активи не са включен в дневника за покупки за данъчния период след датата на регистрацията, съгласно изискванията на чл. 71, ал. 1 ЗДДС отм. . Така постановеното решение е правилно.</w:t>
        <w:tab/>
        <w:br/>
        <w:tab/>
        <w:t xml:space="preserve">Правото на данъчен кредит за начислен данък по повод прекратяване на регистрацията по ЗДДС за обложените на това основание и налични активи към датата на повторна регистрация, възниква и може да бъде упражнено при наличие на кумулативните предпоставки по чл. 70, ал. 2, т. 1 – 4 ЗДДС отм. . Липсата на която и да е от тях е основание да бъде отказан данъчен кредит. Първоинстанционният съд е обсъдил всяка една от тези предпоставки, като правилно е установил, че не са изпълнени условията по т. 2 и т. 4 от същата разпоредба. А именно начисленият данък не е бил внесен ефективно през данъчния период след прекратяване на регистрацията, както и регистрационният опис за наличните активи, които са били обложени по повод прекратяване на регистрацията, не е бил съставен към датата на повторната регистрация и подаден до третия ден включително след тази дата. Не е изпълнено и изискването по чл. 71, ал. 1 ЗДДС отм. , като в случая наличните активи не са отразени в дневника за покупки за данъчния период след датата на регистрацията. С оглед неизпълнението на тези предпоставки, за данъчния субект не е възникнало право на данъчен кредит по чл. 70 ЗДДС отм. . Още повече, че съгласно изричната разпоредба на чл. 71, ал. 3 ЗДДС отм. правото на приспадане на данъчен кредит по чл. 70 не възниква и не може да се упражни от регистрираното лице, ако регистрационният опис е подаден след третия ден от датата на регистрация по този закон.</w:t>
        <w:tab/>
        <w:br/>
        <w:tab/>
        <w:t xml:space="preserve">Предвид изложеното обжалваното решение като правилно следва да бъде оставено в сила.</w:t>
        <w:tab/>
        <w:br/>
        <w:tab/>
        <w:t xml:space="preserve">Водим от горното, Върховният административен съд, І А отделение, на основание чл. 221, ал. 2, предл. първо АПК РЕШИ :</w:t>
        <w:tab/>
        <w:br/>
        <w:tab/>
        <w:t xml:space="preserve">ОСТАВЯ В СИЛА решение № 1141 от 24.11.2006 г. по адм. дело № 1133/2006 г. на Пловдивския окръжен съд. Решението не подлежи на обжалване. Вярно с оригинала, ПРЕДСЕДАТЕЛ: /п/ Б. К. секретар: ЧЛЕНОВЕ: /п/ А. Д./п/ Р.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