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№251/26.06.2014 по търг. д. №2054/2013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ПРЕДСЕДАТЕЛ:НИКОЛА ХИТРОВ </w:t>
        <w:tab/>
        <w:br/>
        <w:tab/>
        <w:t xml:space="preserve"> </w:t>
        <w:tab/>
        <w:br/>
        <w:tab/>
        <w:t xml:space="preserve">ЧЛЕНОВЕ:ЕЛЕОНОРА ЧАНАЧЕВА </w:t>
        <w:tab/>
        <w:br/>
        <w:tab/>
        <w:t xml:space="preserve"> </w:t>
        <w:tab/>
        <w:br/>
        <w:tab/>
        <w:t xml:space="preserve"> РОСИЦА БОЖИЛОВА </w:t>
        <w:tab/>
        <w:br/>
        <w:tab/>
        <w:t xml:space="preserve"> </w:t>
        <w:tab/>
        <w:br/>
        <w:tab/>
        <w:t xml:space="preserve">изслуша докладваното от съдията Чаначева т. д. №2054/2013 година, за да се произнесе взе предвид следното:</w:t>
        <w:tab/>
        <w:br/>
        <w:tab/>
        <w:t xml:space="preserve"/>
        <w:tab/>
        <w:br/>
        <w:tab/>
        <w:t xml:space="preserve">Постъпила е частна жалба на [фирма] – [населено място] против определение №184 от 23.04.2014г. по т. д. №2054/13г. на ВКС, І т. о. </w:t>
        <w:tab/>
        <w:br/>
        <w:tab/>
        <w:t xml:space="preserve"> </w:t>
        <w:tab/>
        <w:br/>
        <w:tab/>
        <w:t xml:space="preserve">Частната жалба е процесуално недопустима, поради което следва да бъде върната по следните съображения:</w:t>
        <w:tab/>
        <w:br/>
        <w:tab/>
        <w:t xml:space="preserve"> </w:t>
        <w:tab/>
        <w:br/>
        <w:tab/>
        <w:t xml:space="preserve">С определението, предмет на обжалване, състав на ВКС, І т. о. е оставил без уважение искането на дружеството по реда на чл.248, ал.1 ГПК – за присъждане разноски за проведеното по чл.288 ГПК производство.</w:t>
        <w:tab/>
        <w:br/>
        <w:tab/>
        <w:t xml:space="preserve"> </w:t>
        <w:tab/>
        <w:br/>
        <w:tab/>
        <w:t xml:space="preserve">Съгласно разпоредбата на чл.248, ал.3 ГПК определението за разноските може да бъде обжалвано само по реда, по който подлежи на обжалване решението, чието изменение в частта му за разноските се иска. В случая както определението по чл.288 ГПК / постановено по делото/, така и евентуално решение по чл.290 ГПК / ако е било допуснато касационно обжалване/ не подлежат на по-нататъшен инстанционен контрол и са окончателни. Следователно и определението по чл.248,ал.1 ГПК, с което е отказано изменение на определението по чл.288 ГПК не подлежи на обжалване.</w:t>
        <w:tab/>
        <w:br/>
        <w:tab/>
        <w:t xml:space="preserve"> </w:t>
        <w:tab/>
        <w:br/>
        <w:tab/>
        <w:t xml:space="preserve">По тези съображения,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частната жалба на [фирма] – [населено място] против определение №184 от 23.04.2014г. по т. д. №2054/13г. на ВКС, І т. о. 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в седмичен срок от съобщенията.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