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№99/25.06.2014 по търг. д. №324/2014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Решение по т. д. № 324/ 2013 г., ВКС, Търговска колегия, І-во отд.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99</w:t>
        <w:tab/>
        <w:br/>
        <w:tab/>
        <w:t xml:space="preserve"> </w:t>
        <w:tab/>
        <w:br/>
        <w:tab/>
        <w:t xml:space="preserve">гр. София, 25.06.2014 г.</w:t>
        <w:tab/>
        <w:br/>
        <w:tab/>
        <w:t xml:space="preserve"> </w:t>
        <w:tab/>
        <w:br/>
        <w:tab/>
        <w:t xml:space="preserve">В И М Е ТО НА Н А Р О Д А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 на Република България, Търговска колегия, Първо отделение в съдебно заседание на двадесет и шести май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/>
        <w:tab/>
        <w:br/>
        <w:tab/>
        <w:t xml:space="preserve">ЧЛЕНОВЕ: ТОТКА КАЛЧЕВА </w:t>
        <w:tab/>
        <w:br/>
        <w:tab/>
        <w:t xml:space="preserve"/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К. А.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Т. Райковска т. дело № 324/2014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47, ал. 1, т. 3 и 5 ЗМТА по искане на [фирма], [населено място] за отмяна на постановено от Арбитражен съд при Б., [населено място] решение от 23.08.2013 г. по в. а. д. № 110/2012 г., с което е признато за установено, че [фирма] дължи на [фирма], [населено място] сумата 12 170,65 евро /23803,72 лв./, съставляваща неплатени наемни вноски по договор за отдаване под наем на оборудване. </w:t>
        <w:tab/>
        <w:br/>
        <w:tab/>
        <w:t xml:space="preserve"> </w:t>
        <w:tab/>
        <w:br/>
        <w:tab/>
        <w:t xml:space="preserve"> Искането за отмяна се основава на тезата, че решението на арбитражния съд следва да бъде отменено, поради противоречието му с обществения ред на Република България, както и че АС при Б. в своето решение се е произнесъл по въпроси извън предмета на спора. </w:t>
        <w:tab/>
        <w:br/>
        <w:tab/>
        <w:t xml:space="preserve"> </w:t>
        <w:tab/>
        <w:br/>
        <w:tab/>
        <w:t xml:space="preserve"> Ищецът чрез своя процесуален представител адв. Г. поддържа, че решението противоречи на обществения ред, тъй като съдът е изложил заключения относно фактите и правото, които, според него, са неправилни. Счита се, че след като се претендира заплащане на твърдени ремонтни дейности, извършени с оглед настъпили повреди по влекачите, то би следвало да се приеме, че се твърди причиняване на повреди по смисъла на чл. 231, ал. 2 ЗЗД - т. е., че се търси отговорност за вреди, а не се визира отговорност на наемателя за разноски за ползване на наетата вещ по чл. 232, ал. 2 ЗЗД, както е счел арбитражният съд. </w:t>
        <w:tab/>
        <w:br/>
        <w:tab/>
        <w:t xml:space="preserve"> </w:t>
        <w:tab/>
        <w:br/>
        <w:tab/>
        <w:t xml:space="preserve"> В исковата молба се твърди, че арбитражният съд е допуснал смесване на два различни правни института, което е довело и до нарушаване на обществения ред. Изложени са съображения, че се застрашава правната сигурност и се накърнява правото на защита на ответника по делото, поради неправилното правно квалифициране на исканията от страна на арбитражния съд. </w:t>
        <w:tab/>
        <w:br/>
        <w:tab/>
        <w:t xml:space="preserve"> </w:t>
        <w:tab/>
        <w:br/>
        <w:tab/>
        <w:t xml:space="preserve">Освен това се сочи, че дори и да се приеме, че правното квалифициране е съобразено със закона, то са изложени неправилни изводи за това в чия тежест следва да бъдат поставени разноските за отстраняване на повредите по наетите движими вещи, след като същите са направени с оглед използване на вещите. </w:t>
        <w:tab/>
        <w:br/>
        <w:tab/>
        <w:t xml:space="preserve"> </w:t>
        <w:tab/>
        <w:br/>
        <w:tab/>
        <w:t xml:space="preserve"> Относно чл. 47, т. 5, предл. второ ЗМТА се въвеждат отново същите твърдения за неправилно квалифициране на извършените ремонтни дейности, с оглед на които са издадени процесните фактури, като се мотивира и произнасяне от арбитражния съд по въпроси, извън предмета на спора. </w:t>
        <w:tab/>
        <w:br/>
        <w:tab/>
        <w:t xml:space="preserve"> </w:t>
        <w:tab/>
        <w:br/>
        <w:tab/>
        <w:t xml:space="preserve"> Ответникът [фирма] оспорва иска, като в депозирания по реда на чл. 131 ГПК отговор и чрез адв. А. Л. Л. в съдебно заседание, излага съображения за неоснователност на въведените от ищеца твърдения относно наличието на предпоставки по чл. 47, т. 3 и 5 ЗМТА. </w:t>
        <w:tab/>
        <w:br/>
        <w:tab/>
        <w:t xml:space="preserve"> </w:t>
        <w:tab/>
        <w:br/>
        <w:tab/>
        <w:t xml:space="preserve">Върховният касационен съд, състав на първо отделение, като взе предвид доводите на страните във връзка с въведените от ищеца основания и провери данните по делото, съобразно правомощията си в настоящото производство, приема за установено следното: </w:t>
        <w:tab/>
        <w:br/>
        <w:tab/>
        <w:t xml:space="preserve"> </w:t>
        <w:tab/>
        <w:br/>
        <w:tab/>
        <w:t xml:space="preserve">По допустимостта на иска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 Искът е предявен пред ВКС в рамките на преклузивния срок по чл. 48, ал. 1 от ЗМТА от легитимирана страна срещу влязъл в сила правораздавателен акт на недържавна институция –АС при Б., [населено място], поради което е процесуално допустим.</w:t>
        <w:tab/>
        <w:br/>
        <w:tab/>
        <w:t xml:space="preserve"/>
        <w:tab/>
        <w:br/>
        <w:tab/>
        <w:t xml:space="preserve">По основателността на исковата претенция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 Разпоредбата на чл. 47, т. 3 ЗМТА предвижда две конкретни основания за отмяна на арбитражното решение: когато предметът на спора не подлежи на арбитраж или когато решението противоречи на обществения ред на Република България. </w:t>
        <w:tab/>
        <w:br/>
        <w:tab/>
        <w:t xml:space="preserve"> </w:t>
        <w:tab/>
        <w:br/>
        <w:tab/>
        <w:t xml:space="preserve">За да се счете, че е налице второто основание за отмяна - противоречие с обществения ред на Република България, на което именно се позовава ищеца, необходимо е при разглеждането на арбитражния спор да са нарушени онези правни норми, императивни и свръхповелителни по своя характер, в които са закрепени основните принципи на българското правораздаване, каквито са принципът на законност, на равенство на страните, за състезателност в процеса, за дирене на обективната истина и др. Следователно, поради своя повелителен характер тези принципи се явяват и пределните граници на договорната свобода, с която страните разполагат при уреждане на арбитражното производство.</w:t>
        <w:tab/>
        <w:br/>
        <w:tab/>
        <w:t xml:space="preserve"> </w:t>
        <w:tab/>
        <w:br/>
        <w:tab/>
        <w:t xml:space="preserve"> С понятието ”обществен ред” се обхващат тези повелителни норми, които образуват основата на правопорядъка. В практиката на ВКС по прилагане на чл. 47, т. 3, пр. 2-ро ЗМТА се приема, че противоречие с обществения ред ще има тогава, когато са нарушени онези императивни правни норми от публичен характер, които са установени от Конституцията и формират основите на правовия ред в държавата. </w:t>
        <w:tab/>
        <w:br/>
        <w:tab/>
        <w:t xml:space="preserve"> </w:t>
        <w:tab/>
        <w:br/>
        <w:tab/>
        <w:t xml:space="preserve"> В конкретния случай, с арбитражното решение, чиято отмяна се иска, не са нарушени такива ”свръхповелителни“ правни норми, поради което същото не противоречи на обществения ред на Република България. </w:t>
        <w:tab/>
        <w:br/>
        <w:tab/>
        <w:t xml:space="preserve"> </w:t>
        <w:tab/>
        <w:br/>
        <w:tab/>
        <w:t xml:space="preserve"> Твърдяното, според молителя, сместване на различни правни институти не би могло да се квалифицира като нарушение на обществения ред, а по-скоро води до извод за позоваване на неправилно приложение на материалния закон. </w:t>
        <w:tab/>
        <w:br/>
        <w:tab/>
        <w:t xml:space="preserve"> </w:t>
        <w:tab/>
        <w:br/>
        <w:tab/>
        <w:t xml:space="preserve">Всеки горепосочен принцип на правото има своето конкретно проявление, което като осъществен факт изчерпва неговото съдържание. Следователно страната, която твърди, че е нарушен принцип на правопорядъка, следва да очертае както неговото конкретно проявление, така и да посочи изводите на арбитражния съд, довели до игнорирането му, чрез постановяване на решение, което му противоречи. Според ищеца, е налице неправилно квалифициране на фактите по делото, а именно възприемане от решаващия състав на „ремонтите” на наетите вещи, като „разноски” за ползване на наетата вещ и това водело до недопустимо смесване на два правни института, свързани с правната уредба на наемните отношения. </w:t>
        <w:tab/>
        <w:br/>
        <w:tab/>
        <w:t xml:space="preserve"> </w:t>
        <w:tab/>
        <w:br/>
        <w:tab/>
        <w:t xml:space="preserve"> Несъгласието на ищеца в настоящото производство с квалифицирането на относимите фактите и с определяне на приложимото право не означава автоматично нарушаване на обществения ред. Визираните от него правни норми са диспозитивни, от които страните, в съответствие с принципа за свобода на договарянето могат да се отклонят. Съдът е изследвал въведените твърдения от ищеца, преценявал е събраните в тази насока доказателства и квалифицирането от арбитражния съд на претенцията като такава за разноски за ползване на вещта, не би довело до лишаване на страната от защита, предвид възможността за оспорване в арбитражното производство, за въвеждане на доказателствени искания и за представяне на доказателства, във всяка една от посочените от него правни хипотези по чл. 231, ал.2 или по чл. 232, ал. 2 ЗЗД. </w:t>
        <w:tab/>
        <w:br/>
        <w:tab/>
        <w:t xml:space="preserve"> </w:t>
        <w:tab/>
        <w:br/>
        <w:tab/>
        <w:t xml:space="preserve">Според арбитражния съд за правилното решаване на спора по установителния иск срещу настоящия ищец, респ. и за въведеното от него в производството пред арбитражния съд защитно възражение за прихващане, е било от значение изясняване на правната природа на гаранционния депозит по конкретния договор между страните и правната природа на задълженията и поредността при изпълнение, които се погасяват с този депозит. </w:t>
        <w:tab/>
        <w:br/>
        <w:tab/>
        <w:t xml:space="preserve"> </w:t>
        <w:tab/>
        <w:br/>
        <w:tab/>
        <w:t xml:space="preserve">В арбитражното решение е налице анализ на чл. 4 от договор за отдаване под наем на оборудване с дата 15.10.2009 г. за гаранционния депозит, както и преценка на чл. 5, съдържащ указания за разходи за сервизно обслужване, на което основание се е позовал и [фирма]. На тази основа арбитражният съд е приел, че разходите за ремонт на оборудването нямат характер на вреда в отношенията на страните, като е отговорил подробно и обосновано защо приема за приложима посочената материалноправна норма - че претендираната стойност на ремонтите на наетите вещи има характер на разноски, свързани с ползването на вещта по смисъла на чл. 232, ал. 2 ЗЗД. </w:t>
        <w:tab/>
        <w:br/>
        <w:tab/>
        <w:t xml:space="preserve"> </w:t>
        <w:tab/>
        <w:br/>
        <w:tab/>
        <w:t xml:space="preserve">Счетено е, че в унисон със законодателната уредба тежестта за разноските за ползване на вещта при наемен договор е за сметка на ползвателя /наемателя/, тъй като те са естествен резултат от ползване на оборудването и не представляват виновна щета. За да приеме, че претендираните разходи за сервизно обслужване, ремонти и подмяна на части са направени във връзка с ползването на наетото оборудване от [фирма], арбитражният съд се е позовал и на експертно заключение за ремонтните дейности по време на действие на договора, преценявани са и счетоводни записвания и данни по представените първични счетоводни документи. Следователно, в случая не се касае за необсъждане на доказателствата по делото и заявените от страните доводи и възражения, което би било нарушение на основните принципи на правопорядъка на Република България, а за правилността на изводите, до които е достигнал арбитражният съд въз основа на извършената от него преценка на доказателствата и на приложимата правна норма на материалния закон. Тази преценка обаче е от изключителната правораздавателна компетентност на решаващия орган и проверката на нейната правилност е извън правомощията на Върховния касационен съд, тъй като неправилността на арбитражното решение не е сред изчерпателно посочените в чл. 47 ЗМТА основания за отмяна.</w:t>
        <w:tab/>
        <w:br/>
        <w:tab/>
        <w:t xml:space="preserve"> </w:t>
        <w:tab/>
        <w:br/>
        <w:tab/>
        <w:t xml:space="preserve"> Неоснователно е искането за отмяна на арбитражното решение на основанието, визирано в чл. 47, ал. 5, пр. 2 ЗМТА. А. съд при Б. се е произнесъл в пределите на спора, очертани с исковата молба на ищеца [фирма], преценявайки и въведеното възражение за прихващане от ответника. Това, че съдът е дал правна квалификация на част от претендираното право по чл. 232, ал. 2, вместо както счита ищецът в настоящото производство по чл. 231, ал. 2 ЗЗД не означава, че е налице произнасяне плюс петитум. В диспозитива на арбитражното решение по установителния иск във връзка с образувано заповедно производство е посочено, че [фирма] дължи на [фирма] сумата 12 170,65 евро, от които 4898,65 евро - неплатен остатък от наемна вноска № 11 по договор за отдаване под наем на оборудване и 7272 евро - неплатена наемна вноска № 12 по същия договор.</w:t>
        <w:tab/>
        <w:br/>
        <w:tab/>
        <w:t xml:space="preserve"> </w:t>
        <w:tab/>
        <w:br/>
        <w:tab/>
        <w:t xml:space="preserve"> При този изход на спора, на основание чл. 78, ал. 3 ГПК на ответника следва да бъде присъдено адвокатско възнаграждение в размер на сумата 1200 /хиляда и двеста/ лв., съгласно представен списък на разноските и приложен с писмения отговор договор за правна защита и съдействие на адв. Л. Л. с дата 23.04.2014 г.</w:t>
        <w:tab/>
        <w:br/>
        <w:tab/>
        <w:t xml:space="preserve"> </w:t>
        <w:tab/>
        <w:br/>
        <w:tab/>
        <w:t xml:space="preserve"> Предвид изложеното, като счете, че не са налице основания за отмяна на арбитражното решение на визираните по-горе основания, ВКС, състав на Търговска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</w:t>
        <w:tab/>
        <w:br/>
        <w:tab/>
        <w:t xml:space="preserve"/>
        <w:tab/>
        <w:br/>
        <w:tab/>
        <w:t xml:space="preserve"> [фирма], [населено място] против [фирма], [населено място] иск с правно основание чл. 47, т. 3, пр. 2 и т. 5, пр. 2 от ЗМТА за отмяна на решение от 23.08.2013 г. по в. а. д. № 110/2012 г. по описа на Арбитражен съд при Българска търговско-промишлена палата.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място], ЕИК[ЕИК] да заплати на [фирма], [населено място], ЕИК[ЕИК] адвокатско възнаграждение в размер на 1200 /хиляда и двеста / лева.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