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№3252/11.03.2009 по адм. д. №13308/2008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КАСАТОРЪТ е обжалвал решението от 25.07.2008 г. по адм. д. № 5071/07 г. на Софийския градски административен съд, с което е отхвърлена жалбата му срещу заповед от 27.07.2007 г. на началника на Столичната РДНСК за премахването на надстрояване на едноетажна сграда като незаконен строеж. ПРОИЗВОДСТВОТО е по чл. 208 и сл. АПК.</w:t>
        <w:tab/>
        <w:br/>
        <w:tab/>
        <w:t xml:space="preserve">ОТВЕТНИЦИТЕ не са взели становища по касационната жалба, прокурорът дава заключение, че е неоснователна.</w:t>
        <w:tab/>
        <w:br/>
        <w:tab/>
        <w:t xml:space="preserve">КАСАЦИОННАТА жалба, подадена в срок, е неоснователна.</w:t>
        <w:tab/>
        <w:br/>
        <w:tab/>
        <w:t xml:space="preserve">Неоснователно е единственото касационно оплакване - че строежът е бил узаконен с акт за узаконяване.</w:t>
        <w:tab/>
        <w:br/>
        <w:tab/>
        <w:t xml:space="preserve">Одобреният инвестиционен проект - заснемане за узаконяване, на който се позовава касаторът, е само елемент от процедурата по узаконяването, която включва още фактическото привеждане на строежа в съответствие с проекта и установяването на това съответствие с акт за узаконяване - § 184, ал. 7 ЗИДЗУТ (ДВ, бр. 65/03 г.). Правните последици на узаконяването настъпват с влизането в сила на акта за узаконяване (арг. § 184, ал. 8 ЗИДЗУТ), поради което одобряването на проекта само по себе си не прави законен строежа, който при това не е бил и приведен в съответствие с него.</w:t>
        <w:tab/>
        <w:br/>
        <w:tab/>
        <w:t xml:space="preserve">При неоснователността на касационното оплакване решението следва да остане в сила, воден от което и на осн. чл. 221, ал. 2 вр. чл. 218 АПК Върховният административен съд РЕШИ:</w:t>
        <w:tab/>
        <w:br/>
        <w:tab/>
        <w:t xml:space="preserve">ОСТАВЯ В СИЛА решението от 25.07.2008 г. по адм. д. № 5071/07 г. на Софийския градски административен съд. РЕШЕНИЕТО не подлежи на обжалване. Вярно с оригинала, ПРЕДСЕДАТЕЛ: /п/ Д. Й. секретар: ЧЛЕНОВЕ: /п/ Г. А./п/ С. Ч. Г.А.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