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№89/01.06.2016 по гр. д. №4579/2015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89</w:t>
        <w:tab/>
        <w:br/>
        <w:tab/>
        <w:t xml:space="preserve"> </w:t>
        <w:tab/>
        <w:br/>
        <w:tab/>
        <w:t xml:space="preserve">гр. София, 01.06.2016 г.</w:t>
        <w:tab/>
        <w:br/>
        <w:tab/>
        <w:t xml:space="preserve"> </w:t>
        <w:tab/>
        <w:br/>
        <w:tab/>
        <w:t xml:space="preserve">Върховният касационен съд, Гражданска колегия, ІІ отделение, в закрито заседание на двадесет и пети май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Никова гр. дело № 4579 по описа за 2015 г., за да се произнесе, взе предвид следното:По делото е върнато съобщението, изпратено на 22.04.2016 г. до Н. Д. Х., без да е осъществено връчване на адресата на посочения лично от нея с молбата от 18.06.2012 г. (л. 48 от делото на РС) адрес, въпреки залепването на уведомление по чл. 47, ал. 1 ГПК. При този резултат от действията по връчване на съобщението от 22.04.2016 г. се налага извода, че по отношение на Н. Д. Х. законосъобразно е приложена разпоредбата на чл. 47, ал. 6 ГПК още в рамките на първоинстанционното производство. Извършените от назначения й особен представител процесуални действия следва да запазят своята валидност, а с оглед разясненията по т. 7 от ТР № 6 от 06.11.2013 г. по тълк. д.№ 6/2012 г. на ВКС, ОСГТК не следва да се изисква предварително внасяне на държавна такса във връзка с допуснатото касационно обжалване.</w:t>
        <w:tab/>
        <w:br/>
        <w:tab/>
        <w:t xml:space="preserve"> </w:t>
        <w:tab/>
        <w:br/>
        <w:tab/>
        <w:t xml:space="preserve">Воден от изложеното,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постановеното по настоящото дело Определение № 43 от 28.01.2016 г. в частта, с която на касатора Н. Д. Х. са дадени указания да представи документ за внесена по сметка на ВКС държавна такса в размер на 241,17 лева, както и да заяви поддържа ли извършените до момента от особения представител адвокат П. А. от АК – П. от нейно име процесуални действия и желае ли и занапред да бъде представлявана от него.</w:t>
        <w:tab/>
        <w:br/>
        <w:tab/>
        <w:t xml:space="preserve"> </w:t>
        <w:tab/>
        <w:br/>
        <w:tab/>
        <w:t xml:space="preserve">Делото ДА СЕ ДОКЛАДВА на председателя на Второ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