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№95/26.04.2016 по ч.гр.д. №1557/2016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№95</w:t>
        <w:tab/>
        <w:br/>
        <w:tab/>
        <w:t xml:space="preserve"> </w:t>
        <w:tab/>
        <w:br/>
        <w:tab/>
        <w:t xml:space="preserve"> [населено място], 26.04.2016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деветнадесети април през две хиляди и шестнадесета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ч. гр. д. № 1557 по описа за 2016 година и за да се произнесе взе предвид следното: </w:t>
        <w:tab/>
        <w:br/>
        <w:tab/>
        <w:t xml:space="preserve"> </w:t>
        <w:tab/>
        <w:br/>
        <w:tab/>
        <w:t xml:space="preserve">Производството е образувано по чл. 274, ал.3 ГПК по частна жалба вх. № 12603/01.02.2016г. подадена от М. Й. Й. от [населено място] против определение от 17.12.2015г. по гр. д. № 8760/2015г. на Софийски градски съд, с което е отменено определение, постановено на 30.06.2014г. по гр. д. № 13897/2014г. на Софийски районен съд за определяне на привременни мерки за упражняване на родителските права по отношение на детето М. М. Й. на неговия баща М. Й. Й. и вместо това са постановени други привременни мерки за предоставяне упражняването на родителските права по отношение на детето на неговата майка Н. Й. С.-Й.. </w:t>
        <w:tab/>
        <w:br/>
        <w:tab/>
        <w:t xml:space="preserve"> </w:t>
        <w:tab/>
        <w:br/>
        <w:tab/>
        <w:t xml:space="preserve">В жалбата се поддържа, че определението е недопустимо и като такова следва да бъде обезсилено, а производството по молбата за промяна привременните мерки да бъде върнато на Софийския районен съд за разглеждане от „същия съд” по смисъла на чл. 127, ал. 3 СК.</w:t>
        <w:tab/>
        <w:br/>
        <w:tab/>
        <w:t xml:space="preserve"> </w:t>
        <w:tab/>
        <w:br/>
        <w:tab/>
        <w:t xml:space="preserve">С писмен отговор ответницата по частната жалба Н. Й. С.-Й., чрез адв. С. Ц., оспорва същата като твърди, че атакуваното определение не подлежи на обжалване, а по същество - че е правилно. </w:t>
        <w:tab/>
        <w:br/>
        <w:tab/>
        <w:t xml:space="preserve"> </w:t>
        <w:tab/>
        <w:br/>
        <w:tab/>
        <w:t xml:space="preserve"> Върховният касационен съд, състав на Второ гражданско отделение при извършената проверка на допустимостта на частната жалба я намира за процесуално недопустима по следните съображения:</w:t>
        <w:tab/>
        <w:br/>
        <w:tab/>
        <w:t xml:space="preserve"> </w:t>
        <w:tab/>
        <w:br/>
        <w:tab/>
        <w:t xml:space="preserve">Производството по гр. д. № 13879/2014г. на Софийски районен съд е по иск за прекратяване на брак. В съдебно заседание на 30.06.2014г. първоинстанционният съд е определил привременни мерки относно упражняването на родителските права върху роденото от брака малолетно дете М. М. Й., като ги е предоставил на бащата. Постановеното от съда решение за прекратяване на брака е обжалвано от Н. Й. С.-Й., включително и в частта, относно родителските права. С молба от 18.09.2015г. въззивницата е поискала определяне на нови привременни мерки, а именно съдът да постанови детето да живее при нея, поради настъпили промени в обстоятелствата. Софийски градски съд с обжалваното определение от 17.12.2015г. е отменил определението на първоинстанционния съд и е постановил нови привременни мерки. Изрично е посочил, че определението му не подлежи на обжалване. </w:t>
        <w:tab/>
        <w:br/>
        <w:tab/>
        <w:t xml:space="preserve"> </w:t>
        <w:tab/>
        <w:br/>
        <w:tab/>
        <w:t xml:space="preserve">Н. на акта по привременните мерки следва от разпоредбата на чл. 323, ал.3 ГПК, според която определението по привременните мерки не подлежи на обжалване, но може да бъде изменяно от същия съд. При наличието на изрична забрана за обжалване на този акт, подадената частна жалба срещу него се явява процесуално недопустима и следва да бъде оставена без разглеждане.</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ОСТАВЯ БЕЗ РАЗГЛЕЖДАНЕ частна жалба вх. № 12603/01.02.2016г. подадена от М. Й. Й. от [населено място] против определение от 17.12.2015г. по гр. д. № 8760/2015г. на Софийски градски съд, ІІ-ри брачен въззивен състав. </w:t>
        <w:tab/>
        <w:br/>
        <w:tab/>
        <w:t xml:space="preserve"> </w:t>
        <w:tab/>
        <w:br/>
        <w:tab/>
        <w:t xml:space="preserve">Определението може да се обжалва с частна жалба пред друг тричленен състав на Върховния касационен съд в едноседмичен срок от съобщението до жалбоподателя.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