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№2515/20.05.2025 по ч.гр.д. №833/2025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2515</w:t>
        <w:tab/>
        <w:br/>
        <w:tab/>
        <w:t xml:space="preserve"/>
        <w:tab/>
        <w:br/>
        <w:tab/>
        <w:t xml:space="preserve"> София, 20.05.2025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и трети април,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ч. гр. дело №833/2025 г.</w:t>
        <w:tab/>
        <w:br/>
        <w:tab/>
        <w:t xml:space="preserve"/>
        <w:tab/>
        <w:br/>
        <w:tab/>
        <w:t xml:space="preserve"> Производството е образувано по частна жалба вх.№ 50257/06.02.2025 г. на Г. В. К., [населено място], срещу определение №208/27.01.2025 г. по гр. д. №3514/2024 г. на Софийския апелативен съд, с което е оставена без разглеждане частната му жалба срещу разпореждане №23641 от 02.10.2024 г. на Софийския градски съд. С първоинстанционното разпореждане е оставено без уважение искането на Г. В. К. да му бъде назначен преводач в производството по делото. В обжалваното определение е прието, че разпореждането не е преграждащо такова, нито е предвидено изрично обжалването му. </w:t>
        <w:tab/>
        <w:br/>
        <w:tab/>
        <w:t xml:space="preserve"/>
        <w:tab/>
        <w:br/>
        <w:tab/>
        <w:t xml:space="preserve"> Частната жалба е депозирана в срока по чл.275, ал.1 ГПК и е процесуално допустима. Разгледана по същество, тя е неоснователна.</w:t>
        <w:tab/>
        <w:br/>
        <w:tab/>
        <w:t xml:space="preserve"/>
        <w:tab/>
        <w:br/>
        <w:tab/>
        <w:t xml:space="preserve"> Правилно е направен извод в обжалваното определение, че частната жалба е недопустима. Разпореждането по чл.4, ал.2 ГПК не е сред актовете по чл. 274, ал.1, т. 1 ГПК, които временно или окончателно препятстват развитието на производството, независимо дали обжалването им е изрично уредено. То не е и сред актовете по чл. 274, ал.1, т. 2 ГПК, чието обжалване изрично е посочено в закона. </w:t>
        <w:tab/>
        <w:br/>
        <w:tab/>
        <w:t xml:space="preserve"/>
        <w:tab/>
        <w:br/>
        <w:tab/>
        <w:t xml:space="preserve"> Ето защо обжалваното определение трябва да бъде оставено в сила.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ІII г.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В СИЛА определение №208/27.01.2025 г. по гр. д. №3514/2024 г. на Софийския апелативен съд.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